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cs="Times New Roman" w:asciiTheme="minorEastAsia" w:hAnsiTheme="minorEastAsia" w:eastAsiaTheme="minorEastAsia"/>
          <w:sz w:val="44"/>
          <w:szCs w:val="44"/>
        </w:rPr>
      </w:pPr>
    </w:p>
    <w:p>
      <w:pPr>
        <w:spacing w:line="584" w:lineRule="exact"/>
        <w:ind w:firstLine="880" w:firstLineChars="200"/>
        <w:jc w:val="center"/>
        <w:rPr>
          <w:rFonts w:cs="Times New Roman" w:asciiTheme="minorEastAsia" w:hAnsiTheme="minorEastAsia" w:eastAsiaTheme="minorEastAsia"/>
          <w:sz w:val="44"/>
          <w:szCs w:val="44"/>
        </w:rPr>
      </w:pPr>
    </w:p>
    <w:p>
      <w:pPr>
        <w:spacing w:line="584" w:lineRule="exact"/>
        <w:ind w:firstLine="880" w:firstLineChars="200"/>
        <w:jc w:val="center"/>
        <w:rPr>
          <w:rFonts w:cs="Times New Roman" w:asciiTheme="minorEastAsia" w:hAnsiTheme="minorEastAsia" w:eastAsiaTheme="minorEastAsia"/>
          <w:sz w:val="44"/>
          <w:szCs w:val="44"/>
        </w:rPr>
      </w:pPr>
      <w:r>
        <w:rPr>
          <w:rFonts w:hint="eastAsia" w:cs="Times New Roman" w:asciiTheme="minorEastAsia" w:hAnsiTheme="minorEastAsia" w:eastAsiaTheme="minorEastAsia"/>
          <w:sz w:val="44"/>
          <w:szCs w:val="44"/>
        </w:rPr>
        <w:t>中共香河县委县直机关工作委员会</w:t>
      </w:r>
      <w:r>
        <w:rPr>
          <w:rFonts w:cs="Times New Roman" w:asciiTheme="minorEastAsia" w:hAnsiTheme="minorEastAsia" w:eastAsiaTheme="minorEastAsia"/>
          <w:sz w:val="44"/>
          <w:szCs w:val="44"/>
        </w:rPr>
        <w:t>202</w:t>
      </w:r>
      <w:r>
        <w:rPr>
          <w:rFonts w:hint="eastAsia" w:cs="Times New Roman" w:asciiTheme="minorEastAsia" w:hAnsiTheme="minorEastAsia" w:eastAsiaTheme="minorEastAsia"/>
          <w:sz w:val="44"/>
          <w:szCs w:val="44"/>
          <w:lang w:val="en-US" w:eastAsia="zh-CN"/>
        </w:rPr>
        <w:t>3</w:t>
      </w:r>
      <w:r>
        <w:rPr>
          <w:rFonts w:cs="Times New Roman" w:asciiTheme="minorEastAsia" w:hAnsiTheme="minorEastAsia" w:eastAsiaTheme="minorEastAsia"/>
          <w:sz w:val="44"/>
          <w:szCs w:val="44"/>
        </w:rPr>
        <w:t>年部门预算信息公开</w:t>
      </w:r>
      <w:r>
        <w:rPr>
          <w:rFonts w:hint="eastAsia" w:cs="Times New Roman" w:asciiTheme="minorEastAsia" w:hAnsiTheme="minorEastAsia" w:eastAsiaTheme="minorEastAsia"/>
          <w:sz w:val="44"/>
          <w:szCs w:val="44"/>
        </w:rPr>
        <w:t>情况说明</w:t>
      </w:r>
    </w:p>
    <w:p>
      <w:pPr>
        <w:spacing w:line="584" w:lineRule="exact"/>
        <w:ind w:firstLine="880" w:firstLineChars="200"/>
        <w:jc w:val="center"/>
        <w:rPr>
          <w:rFonts w:cs="Times New Roman" w:asciiTheme="minorEastAsia" w:hAnsiTheme="minorEastAsia" w:eastAsiaTheme="minorEastAsia"/>
          <w:sz w:val="44"/>
          <w:szCs w:val="44"/>
        </w:rPr>
      </w:pPr>
    </w:p>
    <w:p>
      <w:pPr>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按照《中华人民共和国预算法》、《中华人民</w:t>
      </w:r>
      <w:r>
        <w:rPr>
          <w:rFonts w:hint="eastAsia" w:cs="Times New Roman" w:asciiTheme="minorEastAsia" w:hAnsiTheme="minorEastAsia" w:eastAsiaTheme="minorEastAsia"/>
          <w:sz w:val="32"/>
          <w:szCs w:val="32"/>
        </w:rPr>
        <w:t>.</w:t>
      </w:r>
      <w:r>
        <w:rPr>
          <w:rFonts w:cs="Times New Roman" w:asciiTheme="minorEastAsia" w:hAnsiTheme="minorEastAsia" w:eastAsiaTheme="minorEastAsia"/>
          <w:sz w:val="32"/>
          <w:szCs w:val="32"/>
        </w:rPr>
        <w:t>共和国预算法实施条例》、《地方预决算公开操作规程》和《河北省省级预算公开办法》规定，现将香河县</w:t>
      </w:r>
      <w:r>
        <w:rPr>
          <w:rFonts w:hint="eastAsia" w:cs="Times New Roman" w:asciiTheme="minorEastAsia" w:hAnsiTheme="minorEastAsia" w:eastAsiaTheme="minorEastAsia"/>
          <w:sz w:val="32"/>
          <w:szCs w:val="32"/>
        </w:rPr>
        <w:t>县委县直机关工作委员会</w:t>
      </w:r>
      <w:r>
        <w:rPr>
          <w:rFonts w:cs="Times New Roman" w:asciiTheme="minorEastAsia" w:hAnsiTheme="minorEastAsia" w:eastAsiaTheme="minorEastAsia"/>
          <w:sz w:val="32"/>
          <w:szCs w:val="32"/>
        </w:rPr>
        <w:t>202</w:t>
      </w:r>
      <w:r>
        <w:rPr>
          <w:rFonts w:hint="eastAsia" w:cs="Times New Roman" w:asciiTheme="minorEastAsia" w:hAnsiTheme="minorEastAsia" w:eastAsiaTheme="minorEastAsia"/>
          <w:sz w:val="32"/>
          <w:szCs w:val="32"/>
          <w:lang w:val="en-US" w:eastAsia="zh-CN"/>
        </w:rPr>
        <w:t>3</w:t>
      </w:r>
      <w:r>
        <w:rPr>
          <w:rFonts w:cs="Times New Roman" w:asciiTheme="minorEastAsia" w:hAnsiTheme="minorEastAsia" w:eastAsiaTheme="minorEastAsia"/>
          <w:sz w:val="32"/>
          <w:szCs w:val="32"/>
        </w:rPr>
        <w:t>年部门预算公开如下：</w:t>
      </w:r>
    </w:p>
    <w:p>
      <w:pPr>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一、部门职责及机构设置情况</w:t>
      </w:r>
    </w:p>
    <w:p>
      <w:pPr>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部门职责：</w:t>
      </w:r>
    </w:p>
    <w:p>
      <w:pPr>
        <w:autoSpaceDE w:val="0"/>
        <w:autoSpaceDN w:val="0"/>
        <w:adjustRightInd w:val="0"/>
        <w:spacing w:line="584" w:lineRule="exact"/>
        <w:ind w:firstLine="627" w:firstLineChars="196"/>
        <w:jc w:val="left"/>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1、制定县直机关党建规划，指导所属的各级党组织抓好党的思想、组织、作风和制度建设及党员的教育管理工作。</w:t>
      </w:r>
    </w:p>
    <w:p>
      <w:pPr>
        <w:autoSpaceDE w:val="0"/>
        <w:autoSpaceDN w:val="0"/>
        <w:adjustRightInd w:val="0"/>
        <w:spacing w:line="584" w:lineRule="exact"/>
        <w:ind w:firstLine="627" w:firstLineChars="196"/>
        <w:jc w:val="left"/>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2、负责审批所属党组织的设置及各级党组织的书记、副书记和委员的配备。</w:t>
      </w:r>
    </w:p>
    <w:p>
      <w:pPr>
        <w:autoSpaceDE w:val="0"/>
        <w:autoSpaceDN w:val="0"/>
        <w:adjustRightInd w:val="0"/>
        <w:spacing w:line="584" w:lineRule="exact"/>
        <w:ind w:firstLine="627" w:firstLineChars="196"/>
        <w:jc w:val="left"/>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3、制定教育规划，指导所属党组织搞好党员、干部、群众的各类政治教育。</w:t>
      </w:r>
    </w:p>
    <w:p>
      <w:pPr>
        <w:autoSpaceDE w:val="0"/>
        <w:autoSpaceDN w:val="0"/>
        <w:adjustRightInd w:val="0"/>
        <w:spacing w:line="584" w:lineRule="exact"/>
        <w:ind w:firstLine="627" w:firstLineChars="196"/>
        <w:jc w:val="left"/>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4、指导所属党组织制定和建立党内外监督制约机制，审批股级及其以下的违纪党员的党纪处分。</w:t>
      </w:r>
    </w:p>
    <w:p>
      <w:pPr>
        <w:autoSpaceDE w:val="0"/>
        <w:autoSpaceDN w:val="0"/>
        <w:adjustRightInd w:val="0"/>
        <w:spacing w:line="584" w:lineRule="exact"/>
        <w:ind w:firstLine="627" w:firstLineChars="196"/>
        <w:jc w:val="left"/>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5、制定党员发展规划，负责所属党组织的入党对象、预备党员的考察、谈话、接收和转正工作。</w:t>
      </w:r>
    </w:p>
    <w:p>
      <w:pPr>
        <w:autoSpaceDE w:val="0"/>
        <w:autoSpaceDN w:val="0"/>
        <w:adjustRightInd w:val="0"/>
        <w:spacing w:line="584" w:lineRule="exact"/>
        <w:ind w:firstLine="627" w:firstLineChars="196"/>
        <w:jc w:val="left"/>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6、负责对所属机关党员的民主评议工作。</w:t>
      </w:r>
    </w:p>
    <w:p>
      <w:pPr>
        <w:autoSpaceDE w:val="0"/>
        <w:autoSpaceDN w:val="0"/>
        <w:adjustRightInd w:val="0"/>
        <w:spacing w:line="584" w:lineRule="exact"/>
        <w:ind w:firstLine="627" w:firstLineChars="196"/>
        <w:jc w:val="left"/>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7、负责对所属机关党组织和党员“一先双优”的评选表彰、党群部门办事公开和年终创建“三讲”文明机关活动的检查验收工作。</w:t>
      </w:r>
    </w:p>
    <w:p>
      <w:pPr>
        <w:autoSpaceDE w:val="0"/>
        <w:autoSpaceDN w:val="0"/>
        <w:adjustRightInd w:val="0"/>
        <w:spacing w:line="584" w:lineRule="exact"/>
        <w:ind w:firstLine="627" w:firstLineChars="196"/>
        <w:jc w:val="left"/>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8、负责汇总和指导所属党组织的党员年统工作。</w:t>
      </w:r>
    </w:p>
    <w:p>
      <w:pPr>
        <w:autoSpaceDE w:val="0"/>
        <w:autoSpaceDN w:val="0"/>
        <w:adjustRightInd w:val="0"/>
        <w:spacing w:line="584" w:lineRule="exact"/>
        <w:ind w:firstLine="627" w:firstLineChars="196"/>
        <w:jc w:val="left"/>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9、负责召开所属党组织书记会议及机关党建工作会议。</w:t>
      </w:r>
    </w:p>
    <w:p>
      <w:pPr>
        <w:autoSpaceDE w:val="0"/>
        <w:autoSpaceDN w:val="0"/>
        <w:adjustRightInd w:val="0"/>
        <w:spacing w:line="584" w:lineRule="exact"/>
        <w:ind w:firstLine="627" w:firstLineChars="196"/>
        <w:jc w:val="left"/>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10、催办县委部署的其他各项工作的实施、落实。</w:t>
      </w:r>
    </w:p>
    <w:p>
      <w:pPr>
        <w:autoSpaceDE w:val="0"/>
        <w:autoSpaceDN w:val="0"/>
        <w:adjustRightInd w:val="0"/>
        <w:spacing w:line="584" w:lineRule="exact"/>
        <w:ind w:firstLine="627" w:firstLineChars="196"/>
        <w:jc w:val="left"/>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11、加强对县直武装部工作的领导，指导所属各单位做好民兵武装工作，征兵及双拥工作，抓好国防教育工作。</w:t>
      </w:r>
    </w:p>
    <w:p>
      <w:pPr>
        <w:autoSpaceDE w:val="0"/>
        <w:autoSpaceDN w:val="0"/>
        <w:adjustRightInd w:val="0"/>
        <w:spacing w:line="584" w:lineRule="exact"/>
        <w:ind w:firstLine="627" w:firstLineChars="196"/>
        <w:jc w:val="left"/>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12、加强工委自身建设，注意整体素质的提高，坚持勤政、廉政，经常深入基层，密切联系群众，不断改进工作方法和工作作风。</w:t>
      </w:r>
      <w:r>
        <w:rPr>
          <w:rFonts w:cs="Times New Roman" w:asciiTheme="minorEastAsia" w:hAnsiTheme="minorEastAsia" w:eastAsiaTheme="minorEastAsia"/>
          <w:sz w:val="32"/>
          <w:szCs w:val="32"/>
        </w:rPr>
        <w:t>机构设置：</w:t>
      </w:r>
    </w:p>
    <w:p>
      <w:pPr>
        <w:autoSpaceDE w:val="0"/>
        <w:autoSpaceDN w:val="0"/>
        <w:adjustRightInd w:val="0"/>
        <w:spacing w:line="584" w:lineRule="exact"/>
        <w:ind w:firstLine="627" w:firstLineChars="196"/>
        <w:jc w:val="left"/>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我单位为全额财政拨款行政单位。</w:t>
      </w:r>
    </w:p>
    <w:p>
      <w:pPr>
        <w:spacing w:line="584" w:lineRule="exact"/>
        <w:jc w:val="center"/>
        <w:outlineLvl w:val="0"/>
        <w:rPr>
          <w:rFonts w:cs="Times New Roman" w:asciiTheme="minorEastAsia" w:hAnsiTheme="minorEastAsia" w:eastAsiaTheme="minorEastAsia"/>
          <w:sz w:val="32"/>
          <w:szCs w:val="24"/>
        </w:rPr>
      </w:pPr>
      <w:r>
        <w:rPr>
          <w:rFonts w:cs="Times New Roman" w:asciiTheme="minorEastAsia" w:hAnsiTheme="minorEastAsia" w:eastAsiaTheme="minorEastAsia"/>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cs="Times New Roman" w:asciiTheme="minorEastAsia" w:hAnsiTheme="minorEastAsia" w:eastAsiaTheme="minorEastAsia"/>
                <w:szCs w:val="24"/>
              </w:rPr>
            </w:pPr>
            <w:r>
              <w:rPr>
                <w:rFonts w:cs="Times New Roman" w:asciiTheme="minorEastAsia" w:hAnsiTheme="minorEastAsia" w:eastAsiaTheme="minorEastAsia"/>
                <w:szCs w:val="24"/>
              </w:rPr>
              <w:t>单位名称</w:t>
            </w:r>
          </w:p>
        </w:tc>
        <w:tc>
          <w:tcPr>
            <w:tcW w:w="1134" w:type="dxa"/>
            <w:vMerge w:val="restart"/>
            <w:shd w:val="clear" w:color="auto" w:fill="auto"/>
            <w:vAlign w:val="center"/>
          </w:tcPr>
          <w:p>
            <w:pPr>
              <w:spacing w:line="584" w:lineRule="exact"/>
              <w:jc w:val="center"/>
              <w:rPr>
                <w:rFonts w:cs="Times New Roman" w:asciiTheme="minorEastAsia" w:hAnsiTheme="minorEastAsia" w:eastAsiaTheme="minorEastAsia"/>
                <w:szCs w:val="24"/>
              </w:rPr>
            </w:pPr>
            <w:r>
              <w:rPr>
                <w:rFonts w:cs="Times New Roman" w:asciiTheme="minorEastAsia" w:hAnsiTheme="minorEastAsia" w:eastAsiaTheme="minorEastAsia"/>
                <w:szCs w:val="24"/>
              </w:rPr>
              <w:t>单位性质</w:t>
            </w:r>
          </w:p>
        </w:tc>
        <w:tc>
          <w:tcPr>
            <w:tcW w:w="1276" w:type="dxa"/>
            <w:vMerge w:val="restart"/>
            <w:shd w:val="clear" w:color="auto" w:fill="auto"/>
            <w:vAlign w:val="center"/>
          </w:tcPr>
          <w:p>
            <w:pPr>
              <w:spacing w:line="584" w:lineRule="exact"/>
              <w:jc w:val="center"/>
              <w:rPr>
                <w:rFonts w:cs="Times New Roman" w:asciiTheme="minorEastAsia" w:hAnsiTheme="minorEastAsia" w:eastAsiaTheme="minorEastAsia"/>
                <w:szCs w:val="24"/>
              </w:rPr>
            </w:pPr>
            <w:r>
              <w:rPr>
                <w:rFonts w:cs="Times New Roman" w:asciiTheme="minorEastAsia" w:hAnsiTheme="minorEastAsia" w:eastAsiaTheme="minorEastAsia"/>
                <w:szCs w:val="24"/>
              </w:rPr>
              <w:t>单位规格</w:t>
            </w:r>
          </w:p>
        </w:tc>
        <w:tc>
          <w:tcPr>
            <w:tcW w:w="2902" w:type="dxa"/>
            <w:vMerge w:val="restart"/>
            <w:shd w:val="clear" w:color="auto" w:fill="auto"/>
            <w:vAlign w:val="center"/>
          </w:tcPr>
          <w:p>
            <w:pPr>
              <w:spacing w:line="584" w:lineRule="exact"/>
              <w:jc w:val="center"/>
              <w:rPr>
                <w:rFonts w:cs="Times New Roman" w:asciiTheme="minorEastAsia" w:hAnsiTheme="minorEastAsia" w:eastAsiaTheme="minorEastAsia"/>
                <w:szCs w:val="24"/>
              </w:rPr>
            </w:pPr>
            <w:r>
              <w:rPr>
                <w:rFonts w:cs="Times New Roman" w:asciiTheme="minorEastAsia" w:hAnsiTheme="minorEastAsia" w:eastAsiaTheme="minorEastAsia"/>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2" w:hRule="atLeast"/>
          <w:tblHeader/>
          <w:jc w:val="center"/>
        </w:trPr>
        <w:tc>
          <w:tcPr>
            <w:tcW w:w="4443" w:type="dxa"/>
            <w:vMerge w:val="continue"/>
            <w:shd w:val="clear" w:color="auto" w:fill="auto"/>
            <w:vAlign w:val="center"/>
          </w:tcPr>
          <w:p>
            <w:pPr>
              <w:rPr>
                <w:rFonts w:asciiTheme="minorEastAsia" w:hAnsiTheme="minorEastAsia" w:eastAsiaTheme="minorEastAsia"/>
              </w:rPr>
            </w:pPr>
          </w:p>
        </w:tc>
        <w:tc>
          <w:tcPr>
            <w:tcW w:w="1134" w:type="dxa"/>
            <w:vMerge w:val="continue"/>
            <w:shd w:val="clear" w:color="auto" w:fill="auto"/>
            <w:vAlign w:val="center"/>
          </w:tcPr>
          <w:p>
            <w:pPr>
              <w:rPr>
                <w:rFonts w:asciiTheme="minorEastAsia" w:hAnsiTheme="minorEastAsia" w:eastAsiaTheme="minorEastAsia"/>
              </w:rPr>
            </w:pPr>
          </w:p>
        </w:tc>
        <w:tc>
          <w:tcPr>
            <w:tcW w:w="1276" w:type="dxa"/>
            <w:vMerge w:val="continue"/>
            <w:shd w:val="clear" w:color="auto" w:fill="auto"/>
            <w:vAlign w:val="center"/>
          </w:tcPr>
          <w:p>
            <w:pPr>
              <w:rPr>
                <w:rFonts w:asciiTheme="minorEastAsia" w:hAnsiTheme="minorEastAsia" w:eastAsiaTheme="minorEastAsia"/>
              </w:rPr>
            </w:pPr>
          </w:p>
        </w:tc>
        <w:tc>
          <w:tcPr>
            <w:tcW w:w="2902" w:type="dxa"/>
            <w:vMerge w:val="continue"/>
            <w:shd w:val="clear" w:color="auto" w:fill="auto"/>
            <w:vAlign w:val="center"/>
          </w:tcPr>
          <w:p>
            <w:pPr>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heme="minorEastAsia" w:hAnsiTheme="minorEastAsia" w:eastAsiaTheme="minorEastAsia"/>
                <w:szCs w:val="24"/>
              </w:rPr>
            </w:pPr>
            <w:r>
              <w:rPr>
                <w:rFonts w:hint="eastAsia" w:asciiTheme="minorEastAsia" w:hAnsiTheme="minorEastAsia" w:eastAsiaTheme="minorEastAsia"/>
                <w:szCs w:val="24"/>
              </w:rPr>
              <w:t>中国共产党香河县直属机关工作委员会</w:t>
            </w:r>
          </w:p>
        </w:tc>
        <w:tc>
          <w:tcPr>
            <w:tcW w:w="1134" w:type="dxa"/>
            <w:shd w:val="clear" w:color="auto" w:fill="auto"/>
            <w:vAlign w:val="center"/>
          </w:tcPr>
          <w:p>
            <w:pPr>
              <w:spacing w:line="300" w:lineRule="exact"/>
              <w:jc w:val="left"/>
              <w:rPr>
                <w:rFonts w:asciiTheme="minorEastAsia" w:hAnsiTheme="minorEastAsia" w:eastAsiaTheme="minorEastAsia"/>
                <w:szCs w:val="24"/>
              </w:rPr>
            </w:pPr>
            <w:r>
              <w:rPr>
                <w:rFonts w:hint="eastAsia" w:asciiTheme="minorEastAsia" w:hAnsiTheme="minorEastAsia" w:eastAsiaTheme="minorEastAsia"/>
                <w:szCs w:val="24"/>
              </w:rPr>
              <w:t>行政</w:t>
            </w:r>
          </w:p>
        </w:tc>
        <w:tc>
          <w:tcPr>
            <w:tcW w:w="1276" w:type="dxa"/>
            <w:shd w:val="clear" w:color="auto" w:fill="auto"/>
            <w:vAlign w:val="center"/>
          </w:tcPr>
          <w:p>
            <w:pPr>
              <w:spacing w:line="300" w:lineRule="exact"/>
              <w:jc w:val="left"/>
              <w:rPr>
                <w:rFonts w:asciiTheme="minorEastAsia" w:hAnsiTheme="minorEastAsia" w:eastAsiaTheme="minorEastAsia"/>
                <w:szCs w:val="24"/>
              </w:rPr>
            </w:pPr>
            <w:r>
              <w:rPr>
                <w:rFonts w:hint="eastAsia" w:asciiTheme="minorEastAsia" w:hAnsiTheme="minorEastAsia" w:eastAsiaTheme="minorEastAsia"/>
                <w:szCs w:val="24"/>
              </w:rPr>
              <w:t>正科级</w:t>
            </w:r>
          </w:p>
        </w:tc>
        <w:tc>
          <w:tcPr>
            <w:tcW w:w="2902" w:type="dxa"/>
            <w:shd w:val="clear" w:color="auto" w:fill="auto"/>
            <w:vAlign w:val="center"/>
          </w:tcPr>
          <w:p>
            <w:pPr>
              <w:spacing w:line="300" w:lineRule="exact"/>
              <w:jc w:val="left"/>
              <w:rPr>
                <w:rFonts w:asciiTheme="minorEastAsia" w:hAnsiTheme="minorEastAsia" w:eastAsiaTheme="minorEastAsia"/>
                <w:szCs w:val="24"/>
              </w:rPr>
            </w:pPr>
            <w:r>
              <w:rPr>
                <w:rFonts w:hint="eastAsia" w:asciiTheme="minorEastAsia" w:hAnsiTheme="minorEastAsia" w:eastAsiaTheme="minorEastAsia"/>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heme="minorEastAsia" w:hAnsiTheme="minorEastAsia" w:eastAsiaTheme="minorEastAsia"/>
                <w:szCs w:val="24"/>
              </w:rPr>
            </w:pPr>
          </w:p>
        </w:tc>
        <w:tc>
          <w:tcPr>
            <w:tcW w:w="1134" w:type="dxa"/>
            <w:shd w:val="clear" w:color="auto" w:fill="auto"/>
            <w:vAlign w:val="center"/>
          </w:tcPr>
          <w:p>
            <w:pPr>
              <w:spacing w:line="300" w:lineRule="exact"/>
              <w:jc w:val="left"/>
              <w:rPr>
                <w:rFonts w:asciiTheme="minorEastAsia" w:hAnsiTheme="minorEastAsia" w:eastAsiaTheme="minorEastAsia"/>
                <w:szCs w:val="24"/>
              </w:rPr>
            </w:pPr>
          </w:p>
        </w:tc>
        <w:tc>
          <w:tcPr>
            <w:tcW w:w="1276" w:type="dxa"/>
            <w:shd w:val="clear" w:color="auto" w:fill="auto"/>
            <w:vAlign w:val="center"/>
          </w:tcPr>
          <w:p>
            <w:pPr>
              <w:spacing w:line="300" w:lineRule="exact"/>
              <w:jc w:val="left"/>
              <w:rPr>
                <w:rFonts w:asciiTheme="minorEastAsia" w:hAnsiTheme="minorEastAsia" w:eastAsiaTheme="minorEastAsia"/>
                <w:szCs w:val="24"/>
              </w:rPr>
            </w:pPr>
          </w:p>
        </w:tc>
        <w:tc>
          <w:tcPr>
            <w:tcW w:w="2902" w:type="dxa"/>
            <w:shd w:val="clear" w:color="auto" w:fill="auto"/>
            <w:vAlign w:val="center"/>
          </w:tcPr>
          <w:p>
            <w:pPr>
              <w:spacing w:line="300" w:lineRule="exact"/>
              <w:jc w:val="left"/>
              <w:rPr>
                <w:rFonts w:asciiTheme="minorEastAsia" w:hAnsiTheme="minorEastAsia" w:eastAsiaTheme="minorEastAsia"/>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heme="minorEastAsia" w:hAnsiTheme="minorEastAsia" w:eastAsiaTheme="minorEastAsia"/>
                <w:szCs w:val="24"/>
              </w:rPr>
            </w:pPr>
          </w:p>
        </w:tc>
        <w:tc>
          <w:tcPr>
            <w:tcW w:w="1134" w:type="dxa"/>
            <w:shd w:val="clear" w:color="auto" w:fill="auto"/>
            <w:vAlign w:val="center"/>
          </w:tcPr>
          <w:p>
            <w:pPr>
              <w:spacing w:line="300" w:lineRule="exact"/>
              <w:jc w:val="center"/>
              <w:rPr>
                <w:rFonts w:asciiTheme="minorEastAsia" w:hAnsiTheme="minorEastAsia" w:eastAsiaTheme="minorEastAsia"/>
                <w:szCs w:val="24"/>
              </w:rPr>
            </w:pPr>
          </w:p>
        </w:tc>
        <w:tc>
          <w:tcPr>
            <w:tcW w:w="1276" w:type="dxa"/>
            <w:shd w:val="clear" w:color="auto" w:fill="auto"/>
            <w:vAlign w:val="center"/>
          </w:tcPr>
          <w:p>
            <w:pPr>
              <w:spacing w:line="300" w:lineRule="exact"/>
              <w:jc w:val="center"/>
              <w:rPr>
                <w:rFonts w:asciiTheme="minorEastAsia" w:hAnsiTheme="minorEastAsia" w:eastAsiaTheme="minorEastAsia"/>
                <w:szCs w:val="24"/>
              </w:rPr>
            </w:pPr>
          </w:p>
        </w:tc>
        <w:tc>
          <w:tcPr>
            <w:tcW w:w="2902" w:type="dxa"/>
            <w:shd w:val="clear" w:color="auto" w:fill="auto"/>
            <w:vAlign w:val="center"/>
          </w:tcPr>
          <w:p>
            <w:pPr>
              <w:spacing w:line="300" w:lineRule="exact"/>
              <w:jc w:val="center"/>
              <w:rPr>
                <w:rFonts w:asciiTheme="minorEastAsia" w:hAnsiTheme="minorEastAsia" w:eastAsiaTheme="minorEastAsia"/>
                <w:szCs w:val="24"/>
              </w:rPr>
            </w:pPr>
          </w:p>
        </w:tc>
      </w:tr>
    </w:tbl>
    <w:p>
      <w:pPr>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单位规格：正科级</w:t>
      </w:r>
    </w:p>
    <w:p>
      <w:pPr>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经费保障形式包括：财政拨款</w:t>
      </w:r>
    </w:p>
    <w:p>
      <w:pPr>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二、部门预算安排的总体情况</w:t>
      </w:r>
    </w:p>
    <w:p>
      <w:pPr>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按照预算管理有关规定，目前我</w:t>
      </w:r>
      <w:r>
        <w:rPr>
          <w:rFonts w:hint="eastAsia" w:cs="Times New Roman" w:asciiTheme="minorEastAsia" w:hAnsiTheme="minorEastAsia" w:eastAsiaTheme="minorEastAsia"/>
          <w:sz w:val="32"/>
          <w:szCs w:val="32"/>
        </w:rPr>
        <w:t>县</w:t>
      </w:r>
      <w:r>
        <w:rPr>
          <w:rFonts w:cs="Times New Roman" w:asciiTheme="minorEastAsia" w:hAnsiTheme="minorEastAsia" w:eastAsiaTheme="minorEastAsia"/>
          <w:sz w:val="32"/>
          <w:szCs w:val="32"/>
        </w:rPr>
        <w:t>部门预算的编制实行综合预算制度，即全部收入和支出都反映在预算中。香河县</w:t>
      </w:r>
      <w:r>
        <w:rPr>
          <w:rFonts w:hint="eastAsia" w:cs="Times New Roman" w:asciiTheme="minorEastAsia" w:hAnsiTheme="minorEastAsia" w:eastAsiaTheme="minorEastAsia"/>
          <w:sz w:val="32"/>
          <w:szCs w:val="32"/>
        </w:rPr>
        <w:t>直属机关工作委员会</w:t>
      </w:r>
      <w:r>
        <w:rPr>
          <w:rFonts w:cs="Times New Roman" w:asciiTheme="minorEastAsia" w:hAnsiTheme="minorEastAsia" w:eastAsiaTheme="minorEastAsia"/>
          <w:sz w:val="32"/>
          <w:szCs w:val="32"/>
        </w:rPr>
        <w:t>的收支包含在部门预算中。</w:t>
      </w:r>
    </w:p>
    <w:p>
      <w:pPr>
        <w:spacing w:line="584" w:lineRule="exact"/>
        <w:ind w:firstLine="64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1、收入说明</w:t>
      </w:r>
    </w:p>
    <w:p>
      <w:pPr>
        <w:spacing w:line="584" w:lineRule="exact"/>
        <w:ind w:firstLine="64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反映本部门当年全部收入。</w:t>
      </w:r>
      <w:r>
        <w:rPr>
          <w:rFonts w:hint="eastAsia" w:cs="Times New Roman" w:asciiTheme="minorEastAsia" w:hAnsiTheme="minorEastAsia" w:eastAsiaTheme="minorEastAsia"/>
          <w:sz w:val="32"/>
          <w:szCs w:val="32"/>
          <w:lang w:eastAsia="zh-CN"/>
        </w:rPr>
        <w:t>2023</w:t>
      </w:r>
      <w:r>
        <w:rPr>
          <w:rFonts w:cs="Times New Roman" w:asciiTheme="minorEastAsia" w:hAnsiTheme="minorEastAsia" w:eastAsiaTheme="minorEastAsia"/>
          <w:sz w:val="32"/>
          <w:szCs w:val="32"/>
        </w:rPr>
        <w:t>年预算收入</w:t>
      </w:r>
      <w:r>
        <w:rPr>
          <w:rFonts w:hint="eastAsia" w:cs="Times New Roman" w:asciiTheme="minorEastAsia" w:hAnsiTheme="minorEastAsia" w:eastAsiaTheme="minorEastAsia"/>
          <w:sz w:val="32"/>
          <w:szCs w:val="32"/>
          <w:lang w:val="en-US" w:eastAsia="zh-CN"/>
        </w:rPr>
        <w:t>315.37</w:t>
      </w:r>
      <w:r>
        <w:rPr>
          <w:rFonts w:cs="Times New Roman" w:asciiTheme="minorEastAsia" w:hAnsiTheme="minorEastAsia" w:eastAsiaTheme="minorEastAsia"/>
          <w:sz w:val="32"/>
          <w:szCs w:val="32"/>
        </w:rPr>
        <w:t>万元，其中：一般公共预算收入</w:t>
      </w:r>
      <w:r>
        <w:rPr>
          <w:rFonts w:hint="eastAsia" w:cs="Times New Roman" w:asciiTheme="minorEastAsia" w:hAnsiTheme="minorEastAsia" w:eastAsiaTheme="minorEastAsia"/>
          <w:sz w:val="32"/>
          <w:szCs w:val="32"/>
          <w:lang w:val="en-US" w:eastAsia="zh-CN"/>
        </w:rPr>
        <w:t>315.37</w:t>
      </w:r>
      <w:r>
        <w:rPr>
          <w:rFonts w:cs="Times New Roman" w:asciiTheme="minorEastAsia" w:hAnsiTheme="minorEastAsia" w:eastAsiaTheme="minorEastAsia"/>
          <w:sz w:val="32"/>
          <w:szCs w:val="32"/>
        </w:rPr>
        <w:t>万元，基金预算收入</w:t>
      </w:r>
      <w:r>
        <w:rPr>
          <w:rFonts w:hint="eastAsia" w:cs="Times New Roman" w:asciiTheme="minorEastAsia" w:hAnsiTheme="minorEastAsia" w:eastAsiaTheme="minorEastAsia"/>
          <w:sz w:val="32"/>
          <w:szCs w:val="32"/>
        </w:rPr>
        <w:t>0.00</w:t>
      </w:r>
      <w:r>
        <w:rPr>
          <w:rFonts w:cs="Times New Roman" w:asciiTheme="minorEastAsia" w:hAnsiTheme="minorEastAsia" w:eastAsiaTheme="minorEastAsia"/>
          <w:sz w:val="32"/>
          <w:szCs w:val="32"/>
        </w:rPr>
        <w:t>万元，财政专户核拨收入</w:t>
      </w:r>
      <w:r>
        <w:rPr>
          <w:rFonts w:hint="eastAsia" w:cs="Times New Roman" w:asciiTheme="minorEastAsia" w:hAnsiTheme="minorEastAsia" w:eastAsiaTheme="minorEastAsia"/>
          <w:sz w:val="32"/>
          <w:szCs w:val="32"/>
        </w:rPr>
        <w:t>0.00</w:t>
      </w:r>
      <w:r>
        <w:rPr>
          <w:rFonts w:cs="Times New Roman" w:asciiTheme="minorEastAsia" w:hAnsiTheme="minorEastAsia" w:eastAsiaTheme="minorEastAsia"/>
          <w:sz w:val="32"/>
          <w:szCs w:val="32"/>
        </w:rPr>
        <w:t>万元，其他来源收入</w:t>
      </w:r>
      <w:r>
        <w:rPr>
          <w:rFonts w:hint="eastAsia" w:cs="Times New Roman" w:asciiTheme="minorEastAsia" w:hAnsiTheme="minorEastAsia" w:eastAsiaTheme="minorEastAsia"/>
          <w:sz w:val="32"/>
          <w:szCs w:val="32"/>
        </w:rPr>
        <w:t>0.00</w:t>
      </w:r>
      <w:r>
        <w:rPr>
          <w:rFonts w:cs="Times New Roman" w:asciiTheme="minorEastAsia" w:hAnsiTheme="minorEastAsia" w:eastAsiaTheme="minorEastAsia"/>
          <w:sz w:val="32"/>
          <w:szCs w:val="32"/>
        </w:rPr>
        <w:t>万元。</w:t>
      </w:r>
    </w:p>
    <w:p>
      <w:pPr>
        <w:spacing w:line="584" w:lineRule="exact"/>
        <w:ind w:firstLine="64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2、支出说明</w:t>
      </w:r>
    </w:p>
    <w:p>
      <w:pPr>
        <w:spacing w:line="584" w:lineRule="exact"/>
        <w:ind w:firstLine="640"/>
        <w:rPr>
          <w:rFonts w:hint="eastAsia" w:cs="Times New Roman" w:asciiTheme="minorEastAsia" w:hAnsiTheme="minorEastAsia" w:eastAsiaTheme="minorEastAsia"/>
          <w:sz w:val="32"/>
          <w:szCs w:val="32"/>
        </w:rPr>
      </w:pPr>
      <w:r>
        <w:rPr>
          <w:rFonts w:cs="Times New Roman" w:asciiTheme="minorEastAsia" w:hAnsiTheme="minorEastAsia" w:eastAsiaTheme="minorEastAsia"/>
          <w:sz w:val="32"/>
          <w:szCs w:val="32"/>
        </w:rPr>
        <w:t>收支预算总表支出栏、基本支出表、项目支出表按经济分类和支出功能分类科目编制，反映香河县</w:t>
      </w:r>
      <w:r>
        <w:rPr>
          <w:rFonts w:hint="eastAsia" w:cs="Times New Roman" w:asciiTheme="minorEastAsia" w:hAnsiTheme="minorEastAsia" w:eastAsiaTheme="minorEastAsia"/>
          <w:sz w:val="32"/>
          <w:szCs w:val="32"/>
          <w:lang w:val="en-US" w:eastAsia="zh-CN"/>
        </w:rPr>
        <w:t>直工委</w:t>
      </w:r>
      <w:r>
        <w:rPr>
          <w:rFonts w:cs="Times New Roman" w:asciiTheme="minorEastAsia" w:hAnsiTheme="minorEastAsia" w:eastAsiaTheme="minorEastAsia"/>
          <w:sz w:val="32"/>
          <w:szCs w:val="32"/>
        </w:rPr>
        <w:t>年度部门预算中支出预算的总体情况。</w:t>
      </w:r>
      <w:r>
        <w:rPr>
          <w:rFonts w:hint="eastAsia" w:cs="Times New Roman" w:asciiTheme="minorEastAsia" w:hAnsiTheme="minorEastAsia" w:eastAsiaTheme="minorEastAsia"/>
          <w:sz w:val="32"/>
          <w:szCs w:val="32"/>
          <w:lang w:eastAsia="zh-CN"/>
        </w:rPr>
        <w:t>2023</w:t>
      </w:r>
      <w:r>
        <w:rPr>
          <w:rFonts w:cs="Times New Roman" w:asciiTheme="minorEastAsia" w:hAnsiTheme="minorEastAsia" w:eastAsiaTheme="minorEastAsia"/>
          <w:sz w:val="32"/>
          <w:szCs w:val="32"/>
        </w:rPr>
        <w:t>年支出预算</w:t>
      </w:r>
      <w:r>
        <w:rPr>
          <w:rFonts w:hint="eastAsia" w:cs="Times New Roman" w:asciiTheme="minorEastAsia" w:hAnsiTheme="minorEastAsia" w:eastAsiaTheme="minorEastAsia"/>
          <w:sz w:val="32"/>
          <w:szCs w:val="32"/>
          <w:lang w:val="en-US" w:eastAsia="zh-CN"/>
        </w:rPr>
        <w:t>315.37</w:t>
      </w:r>
      <w:r>
        <w:rPr>
          <w:rFonts w:cs="Times New Roman" w:asciiTheme="minorEastAsia" w:hAnsiTheme="minorEastAsia" w:eastAsiaTheme="minorEastAsia"/>
          <w:sz w:val="32"/>
          <w:szCs w:val="32"/>
        </w:rPr>
        <w:t>万元，其中基本支出</w:t>
      </w:r>
      <w:r>
        <w:rPr>
          <w:rFonts w:hint="eastAsia" w:cs="Times New Roman" w:asciiTheme="minorEastAsia" w:hAnsiTheme="minorEastAsia" w:eastAsiaTheme="minorEastAsia"/>
          <w:sz w:val="32"/>
          <w:szCs w:val="32"/>
          <w:lang w:val="en-US" w:eastAsia="zh-CN"/>
        </w:rPr>
        <w:t>235.98</w:t>
      </w:r>
      <w:r>
        <w:rPr>
          <w:rFonts w:cs="Times New Roman" w:asciiTheme="minorEastAsia" w:hAnsiTheme="minorEastAsia" w:eastAsiaTheme="minorEastAsia"/>
          <w:sz w:val="32"/>
          <w:szCs w:val="32"/>
        </w:rPr>
        <w:t>万元，包括人员类项目经费</w:t>
      </w:r>
      <w:r>
        <w:rPr>
          <w:rFonts w:hint="eastAsia" w:cs="Times New Roman" w:asciiTheme="minorEastAsia" w:hAnsiTheme="minorEastAsia" w:eastAsiaTheme="minorEastAsia"/>
          <w:sz w:val="32"/>
          <w:szCs w:val="32"/>
          <w:lang w:val="en-US" w:eastAsia="zh-CN"/>
        </w:rPr>
        <w:t>217.40</w:t>
      </w:r>
      <w:r>
        <w:rPr>
          <w:rFonts w:cs="Times New Roman" w:asciiTheme="minorEastAsia" w:hAnsiTheme="minorEastAsia" w:eastAsiaTheme="minorEastAsia"/>
          <w:sz w:val="32"/>
          <w:szCs w:val="32"/>
        </w:rPr>
        <w:t>万元和</w:t>
      </w:r>
      <w:r>
        <w:rPr>
          <w:rFonts w:hint="eastAsia" w:cs="Times New Roman" w:asciiTheme="minorEastAsia" w:hAnsiTheme="minorEastAsia" w:eastAsiaTheme="minorEastAsia"/>
          <w:sz w:val="32"/>
          <w:szCs w:val="32"/>
        </w:rPr>
        <w:t>运转类</w:t>
      </w:r>
      <w:r>
        <w:rPr>
          <w:rFonts w:cs="Times New Roman" w:asciiTheme="minorEastAsia" w:hAnsiTheme="minorEastAsia" w:eastAsiaTheme="minorEastAsia"/>
          <w:sz w:val="32"/>
          <w:szCs w:val="32"/>
        </w:rPr>
        <w:t>公用项目经费</w:t>
      </w:r>
      <w:r>
        <w:rPr>
          <w:rFonts w:hint="eastAsia" w:cs="Times New Roman" w:asciiTheme="minorEastAsia" w:hAnsiTheme="minorEastAsia" w:eastAsiaTheme="minorEastAsia"/>
          <w:sz w:val="32"/>
          <w:szCs w:val="32"/>
          <w:lang w:val="en-US" w:eastAsia="zh-CN"/>
        </w:rPr>
        <w:t>18.58</w:t>
      </w:r>
      <w:r>
        <w:rPr>
          <w:rFonts w:cs="Times New Roman" w:asciiTheme="minorEastAsia" w:hAnsiTheme="minorEastAsia" w:eastAsiaTheme="minorEastAsia"/>
          <w:sz w:val="32"/>
          <w:szCs w:val="32"/>
        </w:rPr>
        <w:t>万元；运转类其他及特定目标类项目支出</w:t>
      </w:r>
      <w:r>
        <w:rPr>
          <w:rFonts w:hint="eastAsia" w:cs="Times New Roman" w:asciiTheme="minorEastAsia" w:hAnsiTheme="minorEastAsia" w:eastAsiaTheme="minorEastAsia"/>
          <w:sz w:val="32"/>
          <w:szCs w:val="32"/>
          <w:lang w:val="en-US" w:eastAsia="zh-CN"/>
        </w:rPr>
        <w:t>79.39</w:t>
      </w:r>
      <w:r>
        <w:rPr>
          <w:rFonts w:cs="Times New Roman" w:asciiTheme="minorEastAsia" w:hAnsiTheme="minorEastAsia" w:eastAsiaTheme="minorEastAsia"/>
          <w:sz w:val="32"/>
          <w:szCs w:val="32"/>
        </w:rPr>
        <w:t>万元</w:t>
      </w:r>
      <w:r>
        <w:rPr>
          <w:rFonts w:hint="eastAsia" w:cs="Times New Roman" w:asciiTheme="minorEastAsia" w:hAnsiTheme="minorEastAsia" w:eastAsiaTheme="minorEastAsia"/>
          <w:sz w:val="32"/>
          <w:szCs w:val="32"/>
        </w:rPr>
        <w:t>。</w:t>
      </w:r>
    </w:p>
    <w:p>
      <w:pPr>
        <w:spacing w:line="584" w:lineRule="exact"/>
        <w:ind w:firstLine="64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 xml:space="preserve"> 3、比上年增减情况</w:t>
      </w:r>
    </w:p>
    <w:p>
      <w:pPr>
        <w:spacing w:line="584" w:lineRule="exact"/>
        <w:ind w:firstLine="64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lang w:eastAsia="zh-CN"/>
        </w:rPr>
        <w:t>2023</w:t>
      </w:r>
      <w:r>
        <w:rPr>
          <w:rFonts w:cs="Times New Roman" w:asciiTheme="minorEastAsia" w:hAnsiTheme="minorEastAsia" w:eastAsiaTheme="minorEastAsia"/>
          <w:sz w:val="32"/>
          <w:szCs w:val="32"/>
        </w:rPr>
        <w:t>年预算收支安排</w:t>
      </w:r>
      <w:r>
        <w:rPr>
          <w:rFonts w:hint="eastAsia" w:cs="Times New Roman" w:asciiTheme="minorEastAsia" w:hAnsiTheme="minorEastAsia" w:eastAsiaTheme="minorEastAsia"/>
          <w:sz w:val="32"/>
          <w:szCs w:val="32"/>
          <w:lang w:val="en-US" w:eastAsia="zh-CN"/>
        </w:rPr>
        <w:t>315.37</w:t>
      </w:r>
      <w:r>
        <w:rPr>
          <w:rFonts w:cs="Times New Roman" w:asciiTheme="minorEastAsia" w:hAnsiTheme="minorEastAsia" w:eastAsiaTheme="minorEastAsia"/>
          <w:sz w:val="32"/>
          <w:szCs w:val="32"/>
        </w:rPr>
        <w:t>万元，较</w:t>
      </w:r>
      <w:r>
        <w:rPr>
          <w:rFonts w:hint="eastAsia" w:cs="Times New Roman" w:asciiTheme="minorEastAsia" w:hAnsiTheme="minorEastAsia" w:eastAsiaTheme="minorEastAsia"/>
          <w:sz w:val="32"/>
          <w:szCs w:val="32"/>
          <w:lang w:eastAsia="zh-CN"/>
        </w:rPr>
        <w:t>2022</w:t>
      </w:r>
      <w:r>
        <w:rPr>
          <w:rFonts w:cs="Times New Roman" w:asciiTheme="minorEastAsia" w:hAnsiTheme="minorEastAsia" w:eastAsiaTheme="minorEastAsia"/>
          <w:sz w:val="32"/>
          <w:szCs w:val="32"/>
        </w:rPr>
        <w:t>年预算</w:t>
      </w:r>
      <w:r>
        <w:rPr>
          <w:rFonts w:hint="eastAsia" w:cs="Times New Roman" w:asciiTheme="minorEastAsia" w:hAnsiTheme="minorEastAsia" w:eastAsiaTheme="minorEastAsia"/>
          <w:sz w:val="32"/>
          <w:szCs w:val="32"/>
          <w:lang w:val="en-US" w:eastAsia="zh-CN"/>
        </w:rPr>
        <w:t>增加61.37</w:t>
      </w:r>
      <w:r>
        <w:rPr>
          <w:rFonts w:cs="Times New Roman" w:asciiTheme="minorEastAsia" w:hAnsiTheme="minorEastAsia" w:eastAsiaTheme="minorEastAsia"/>
          <w:sz w:val="32"/>
          <w:szCs w:val="32"/>
        </w:rPr>
        <w:t>万元</w:t>
      </w:r>
      <w:r>
        <w:rPr>
          <w:rFonts w:hint="eastAsia" w:cs="Times New Roman" w:asciiTheme="minorEastAsia" w:hAnsiTheme="minorEastAsia" w:eastAsiaTheme="minorEastAsia"/>
          <w:sz w:val="32"/>
          <w:szCs w:val="32"/>
        </w:rPr>
        <w:t>，其中基本支出</w:t>
      </w:r>
      <w:r>
        <w:rPr>
          <w:rFonts w:hint="eastAsia" w:cs="Times New Roman" w:asciiTheme="minorEastAsia" w:hAnsiTheme="minorEastAsia" w:eastAsiaTheme="minorEastAsia"/>
          <w:sz w:val="32"/>
          <w:szCs w:val="32"/>
          <w:lang w:val="en-US" w:eastAsia="zh-CN"/>
        </w:rPr>
        <w:t>增加62.98</w:t>
      </w:r>
      <w:r>
        <w:rPr>
          <w:rFonts w:hint="eastAsia" w:cs="Times New Roman" w:asciiTheme="minorEastAsia" w:hAnsiTheme="minorEastAsia" w:eastAsiaTheme="minorEastAsia"/>
          <w:sz w:val="32"/>
          <w:szCs w:val="32"/>
        </w:rPr>
        <w:t>万元，项目支出</w:t>
      </w:r>
      <w:r>
        <w:rPr>
          <w:rFonts w:hint="eastAsia" w:cs="Times New Roman" w:asciiTheme="minorEastAsia" w:hAnsiTheme="minorEastAsia" w:eastAsiaTheme="minorEastAsia"/>
          <w:sz w:val="32"/>
          <w:szCs w:val="32"/>
          <w:lang w:val="en-US" w:eastAsia="zh-CN"/>
        </w:rPr>
        <w:t>减少1.61万元</w:t>
      </w:r>
      <w:r>
        <w:rPr>
          <w:rFonts w:hint="eastAsia" w:cs="Times New Roman" w:asciiTheme="minorEastAsia" w:hAnsiTheme="minorEastAsia" w:eastAsiaTheme="minorEastAsia"/>
          <w:sz w:val="32"/>
          <w:szCs w:val="32"/>
        </w:rPr>
        <w:t>。</w:t>
      </w:r>
    </w:p>
    <w:p>
      <w:pPr>
        <w:autoSpaceDE w:val="0"/>
        <w:autoSpaceDN w:val="0"/>
        <w:adjustRightInd w:val="0"/>
        <w:spacing w:line="584" w:lineRule="exact"/>
        <w:ind w:left="198" w:firstLine="640" w:firstLineChars="200"/>
        <w:jc w:val="left"/>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三、机关运行经费安排情况</w:t>
      </w:r>
    </w:p>
    <w:p>
      <w:pPr>
        <w:autoSpaceDE w:val="0"/>
        <w:autoSpaceDN w:val="0"/>
        <w:adjustRightInd w:val="0"/>
        <w:spacing w:line="584" w:lineRule="exact"/>
        <w:ind w:left="198" w:firstLine="640" w:firstLineChars="200"/>
        <w:jc w:val="left"/>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lang w:eastAsia="zh-CN"/>
        </w:rPr>
        <w:t>2023</w:t>
      </w:r>
      <w:r>
        <w:rPr>
          <w:rFonts w:cs="Times New Roman" w:asciiTheme="minorEastAsia" w:hAnsiTheme="minorEastAsia" w:eastAsiaTheme="minorEastAsia"/>
          <w:sz w:val="32"/>
          <w:szCs w:val="32"/>
        </w:rPr>
        <w:t>年，我</w:t>
      </w:r>
      <w:r>
        <w:rPr>
          <w:rFonts w:hint="eastAsia" w:cs="Times New Roman" w:asciiTheme="minorEastAsia" w:hAnsiTheme="minorEastAsia" w:eastAsiaTheme="minorEastAsia"/>
          <w:sz w:val="32"/>
          <w:szCs w:val="32"/>
        </w:rPr>
        <w:t>部门</w:t>
      </w:r>
      <w:r>
        <w:rPr>
          <w:rFonts w:cs="Times New Roman" w:asciiTheme="minorEastAsia" w:hAnsiTheme="minorEastAsia" w:eastAsiaTheme="minorEastAsia"/>
          <w:sz w:val="32"/>
          <w:szCs w:val="32"/>
        </w:rPr>
        <w:t>机关运行经费共计安排</w:t>
      </w:r>
      <w:r>
        <w:rPr>
          <w:rFonts w:hint="eastAsia" w:cs="Times New Roman" w:asciiTheme="minorEastAsia" w:hAnsiTheme="minorEastAsia" w:eastAsiaTheme="minorEastAsia"/>
          <w:sz w:val="32"/>
          <w:szCs w:val="32"/>
        </w:rPr>
        <w:t>21.28</w:t>
      </w:r>
      <w:r>
        <w:rPr>
          <w:rFonts w:cs="Times New Roman" w:asciiTheme="minorEastAsia" w:hAnsiTheme="minorEastAsia" w:eastAsiaTheme="minorEastAsia"/>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lang w:eastAsia="zh-CN"/>
        </w:rPr>
        <w:t>2023</w:t>
      </w:r>
      <w:r>
        <w:rPr>
          <w:rFonts w:cs="Times New Roman" w:asciiTheme="minorEastAsia" w:hAnsiTheme="minorEastAsia" w:eastAsiaTheme="minorEastAsia"/>
          <w:sz w:val="32"/>
          <w:szCs w:val="32"/>
        </w:rPr>
        <w:t>年，我局财政拨款“三公”经费预算安排</w:t>
      </w:r>
      <w:r>
        <w:rPr>
          <w:rFonts w:hint="eastAsia" w:cs="Times New Roman" w:asciiTheme="minorEastAsia" w:hAnsiTheme="minorEastAsia" w:eastAsiaTheme="minorEastAsia"/>
          <w:sz w:val="32"/>
          <w:szCs w:val="32"/>
          <w:lang w:val="en-US" w:eastAsia="zh-CN"/>
        </w:rPr>
        <w:t>1.71</w:t>
      </w:r>
      <w:r>
        <w:rPr>
          <w:rFonts w:cs="Times New Roman" w:asciiTheme="minorEastAsia" w:hAnsiTheme="minorEastAsia" w:eastAsiaTheme="minorEastAsia"/>
          <w:sz w:val="32"/>
          <w:szCs w:val="32"/>
        </w:rPr>
        <w:t>万元</w:t>
      </w:r>
      <w:r>
        <w:rPr>
          <w:rFonts w:hint="eastAsia" w:cs="Times New Roman" w:asciiTheme="minorEastAsia" w:hAnsiTheme="minorEastAsia" w:eastAsiaTheme="minorEastAsia"/>
          <w:sz w:val="32"/>
          <w:szCs w:val="32"/>
        </w:rPr>
        <w:t>。</w:t>
      </w:r>
      <w:r>
        <w:rPr>
          <w:rFonts w:cs="Times New Roman" w:asciiTheme="minorEastAsia" w:hAnsiTheme="minorEastAsia" w:eastAsiaTheme="minorEastAsia"/>
          <w:sz w:val="32"/>
          <w:szCs w:val="32"/>
        </w:rPr>
        <w:t>其中</w:t>
      </w:r>
      <w:r>
        <w:rPr>
          <w:rFonts w:hint="eastAsia" w:cs="Times New Roman" w:asciiTheme="minorEastAsia" w:hAnsiTheme="minorEastAsia" w:eastAsiaTheme="minorEastAsia"/>
          <w:sz w:val="32"/>
          <w:szCs w:val="32"/>
        </w:rPr>
        <w:t>，</w:t>
      </w:r>
      <w:r>
        <w:rPr>
          <w:rFonts w:cs="Times New Roman" w:asciiTheme="minorEastAsia" w:hAnsiTheme="minorEastAsia" w:eastAsiaTheme="minorEastAsia"/>
          <w:sz w:val="32"/>
          <w:szCs w:val="32"/>
        </w:rPr>
        <w:t>因公出国（境）费</w:t>
      </w:r>
      <w:r>
        <w:rPr>
          <w:rFonts w:hint="eastAsia" w:cs="Times New Roman" w:asciiTheme="minorEastAsia" w:hAnsiTheme="minorEastAsia" w:eastAsiaTheme="minorEastAsia"/>
          <w:sz w:val="32"/>
          <w:szCs w:val="32"/>
        </w:rPr>
        <w:t>0.00</w:t>
      </w:r>
      <w:r>
        <w:rPr>
          <w:rFonts w:cs="Times New Roman" w:asciiTheme="minorEastAsia" w:hAnsiTheme="minorEastAsia" w:eastAsiaTheme="minorEastAsia"/>
          <w:sz w:val="32"/>
          <w:szCs w:val="32"/>
        </w:rPr>
        <w:t>万元；公务用车购置及运维费</w:t>
      </w:r>
      <w:r>
        <w:rPr>
          <w:rFonts w:hint="eastAsia" w:cs="Times New Roman" w:asciiTheme="minorEastAsia" w:hAnsiTheme="minorEastAsia" w:eastAsiaTheme="minorEastAsia"/>
          <w:sz w:val="32"/>
          <w:szCs w:val="32"/>
          <w:lang w:val="en-US" w:eastAsia="zh-CN"/>
        </w:rPr>
        <w:t>1.71</w:t>
      </w:r>
      <w:r>
        <w:rPr>
          <w:rFonts w:cs="Times New Roman" w:asciiTheme="minorEastAsia" w:hAnsiTheme="minorEastAsia" w:eastAsiaTheme="minorEastAsia"/>
          <w:sz w:val="32"/>
          <w:szCs w:val="32"/>
        </w:rPr>
        <w:t>万元（其中：公务用车购置费为</w:t>
      </w:r>
      <w:r>
        <w:rPr>
          <w:rFonts w:hint="eastAsia" w:cs="Times New Roman" w:asciiTheme="minorEastAsia" w:hAnsiTheme="minorEastAsia" w:eastAsiaTheme="minorEastAsia"/>
          <w:sz w:val="32"/>
          <w:szCs w:val="32"/>
        </w:rPr>
        <w:t>0.00</w:t>
      </w:r>
      <w:r>
        <w:rPr>
          <w:rFonts w:cs="Times New Roman" w:asciiTheme="minorEastAsia" w:hAnsiTheme="minorEastAsia" w:eastAsiaTheme="minorEastAsia"/>
          <w:sz w:val="32"/>
          <w:szCs w:val="32"/>
        </w:rPr>
        <w:t>万元，公务用车运维费</w:t>
      </w:r>
      <w:r>
        <w:rPr>
          <w:rFonts w:hint="eastAsia" w:cs="Times New Roman" w:asciiTheme="minorEastAsia" w:hAnsiTheme="minorEastAsia" w:eastAsiaTheme="minorEastAsia"/>
          <w:sz w:val="32"/>
          <w:szCs w:val="32"/>
        </w:rPr>
        <w:t>0.00</w:t>
      </w:r>
      <w:r>
        <w:rPr>
          <w:rFonts w:cs="Times New Roman" w:asciiTheme="minorEastAsia" w:hAnsiTheme="minorEastAsia" w:eastAsiaTheme="minorEastAsia"/>
          <w:sz w:val="32"/>
          <w:szCs w:val="32"/>
        </w:rPr>
        <w:t>万元)；公务接待费</w:t>
      </w:r>
      <w:r>
        <w:rPr>
          <w:rFonts w:hint="eastAsia" w:cs="Times New Roman" w:asciiTheme="minorEastAsia" w:hAnsiTheme="minorEastAsia" w:eastAsiaTheme="minorEastAsia"/>
          <w:sz w:val="32"/>
          <w:szCs w:val="32"/>
        </w:rPr>
        <w:t>0.00</w:t>
      </w:r>
      <w:r>
        <w:rPr>
          <w:rFonts w:cs="Times New Roman" w:asciiTheme="minorEastAsia" w:hAnsiTheme="minorEastAsia" w:eastAsiaTheme="minorEastAsia"/>
          <w:sz w:val="32"/>
          <w:szCs w:val="32"/>
        </w:rPr>
        <w:t>万元。与</w:t>
      </w:r>
      <w:r>
        <w:rPr>
          <w:rFonts w:hint="eastAsia" w:cs="Times New Roman" w:asciiTheme="minorEastAsia" w:hAnsiTheme="minorEastAsia" w:eastAsiaTheme="minorEastAsia"/>
          <w:sz w:val="32"/>
          <w:szCs w:val="32"/>
          <w:lang w:eastAsia="zh-CN"/>
        </w:rPr>
        <w:t>2022</w:t>
      </w:r>
      <w:r>
        <w:rPr>
          <w:rFonts w:cs="Times New Roman" w:asciiTheme="minorEastAsia" w:hAnsiTheme="minorEastAsia" w:eastAsiaTheme="minorEastAsia"/>
          <w:sz w:val="32"/>
          <w:szCs w:val="32"/>
        </w:rPr>
        <w:t>年</w:t>
      </w:r>
      <w:r>
        <w:rPr>
          <w:rFonts w:hint="eastAsia" w:cs="Times New Roman" w:asciiTheme="minorEastAsia" w:hAnsiTheme="minorEastAsia" w:eastAsiaTheme="minorEastAsia"/>
          <w:sz w:val="32"/>
          <w:szCs w:val="32"/>
        </w:rPr>
        <w:t>相比</w:t>
      </w:r>
      <w:r>
        <w:rPr>
          <w:rFonts w:cs="Times New Roman" w:asciiTheme="minorEastAsia" w:hAnsiTheme="minorEastAsia" w:eastAsiaTheme="minorEastAsia"/>
          <w:sz w:val="32"/>
          <w:szCs w:val="32"/>
        </w:rPr>
        <w:t>减</w:t>
      </w:r>
      <w:r>
        <w:rPr>
          <w:rFonts w:hint="eastAsia" w:cs="Times New Roman" w:asciiTheme="minorEastAsia" w:hAnsiTheme="minorEastAsia" w:eastAsiaTheme="minorEastAsia"/>
          <w:sz w:val="32"/>
          <w:szCs w:val="32"/>
        </w:rPr>
        <w:t>少0.</w:t>
      </w:r>
      <w:r>
        <w:rPr>
          <w:rFonts w:hint="eastAsia" w:cs="Times New Roman" w:asciiTheme="minorEastAsia" w:hAnsiTheme="minorEastAsia" w:eastAsiaTheme="minorEastAsia"/>
          <w:sz w:val="32"/>
          <w:szCs w:val="32"/>
          <w:lang w:val="en-US" w:eastAsia="zh-CN"/>
        </w:rPr>
        <w:t>19</w:t>
      </w:r>
      <w:r>
        <w:rPr>
          <w:rFonts w:cs="Times New Roman" w:asciiTheme="minorEastAsia" w:hAnsiTheme="minorEastAsia" w:eastAsiaTheme="minorEastAsia"/>
          <w:sz w:val="32"/>
          <w:szCs w:val="32"/>
        </w:rPr>
        <w:t>万元，</w:t>
      </w:r>
      <w:r>
        <w:rPr>
          <w:rFonts w:hint="eastAsia" w:cs="Times New Roman" w:asciiTheme="minorEastAsia" w:hAnsiTheme="minorEastAsia" w:eastAsiaTheme="minorEastAsia"/>
          <w:sz w:val="32"/>
          <w:szCs w:val="32"/>
        </w:rPr>
        <w:t>其中，</w:t>
      </w:r>
      <w:r>
        <w:rPr>
          <w:rFonts w:cs="Times New Roman" w:asciiTheme="minorEastAsia" w:hAnsiTheme="minorEastAsia" w:eastAsiaTheme="minorEastAsia"/>
          <w:sz w:val="32"/>
          <w:szCs w:val="32"/>
        </w:rPr>
        <w:t>公务用车购置及运维费</w:t>
      </w:r>
      <w:r>
        <w:rPr>
          <w:rFonts w:hint="eastAsia" w:cs="Times New Roman" w:asciiTheme="minorEastAsia" w:hAnsiTheme="minorEastAsia" w:eastAsiaTheme="minorEastAsia"/>
          <w:sz w:val="32"/>
          <w:szCs w:val="32"/>
        </w:rPr>
        <w:t>0.00万元，</w:t>
      </w:r>
      <w:r>
        <w:rPr>
          <w:rFonts w:cs="Times New Roman" w:asciiTheme="minorEastAsia" w:hAnsiTheme="minorEastAsia" w:eastAsiaTheme="minorEastAsia"/>
          <w:sz w:val="32"/>
          <w:szCs w:val="32"/>
        </w:rPr>
        <w:t>公务用车运维费减</w:t>
      </w:r>
      <w:r>
        <w:rPr>
          <w:rFonts w:hint="eastAsia" w:cs="Times New Roman" w:asciiTheme="minorEastAsia" w:hAnsiTheme="minorEastAsia" w:eastAsiaTheme="minorEastAsia"/>
          <w:sz w:val="32"/>
          <w:szCs w:val="32"/>
        </w:rPr>
        <w:t>少0.</w:t>
      </w:r>
      <w:r>
        <w:rPr>
          <w:rFonts w:hint="eastAsia" w:cs="Times New Roman" w:asciiTheme="minorEastAsia" w:hAnsiTheme="minorEastAsia" w:eastAsiaTheme="minorEastAsia"/>
          <w:sz w:val="32"/>
          <w:szCs w:val="32"/>
          <w:lang w:val="en-US" w:eastAsia="zh-CN"/>
        </w:rPr>
        <w:t>19</w:t>
      </w:r>
      <w:r>
        <w:rPr>
          <w:rFonts w:cs="Times New Roman" w:asciiTheme="minorEastAsia" w:hAnsiTheme="minorEastAsia" w:eastAsiaTheme="minorEastAsia"/>
          <w:sz w:val="32"/>
          <w:szCs w:val="32"/>
        </w:rPr>
        <w:t>万元)</w:t>
      </w:r>
      <w:r>
        <w:rPr>
          <w:rFonts w:hint="eastAsia" w:cs="Times New Roman" w:asciiTheme="minorEastAsia" w:hAnsiTheme="minorEastAsia" w:eastAsiaTheme="minorEastAsia"/>
          <w:sz w:val="32"/>
          <w:szCs w:val="32"/>
        </w:rPr>
        <w:t>，</w:t>
      </w:r>
      <w:r>
        <w:rPr>
          <w:rFonts w:cs="Times New Roman" w:asciiTheme="minorEastAsia" w:hAnsiTheme="minorEastAsia" w:eastAsiaTheme="minorEastAsia"/>
          <w:sz w:val="32"/>
          <w:szCs w:val="32"/>
        </w:rPr>
        <w:t>主要原因是</w:t>
      </w:r>
      <w:r>
        <w:rPr>
          <w:rFonts w:hint="eastAsia" w:cs="Times New Roman" w:asciiTheme="minorEastAsia" w:hAnsiTheme="minorEastAsia" w:eastAsiaTheme="minorEastAsia"/>
          <w:sz w:val="32"/>
          <w:szCs w:val="32"/>
        </w:rPr>
        <w:t>我部门切实落实勤俭节约各项规定，压减公车运行经费支出。</w:t>
      </w:r>
      <w:r>
        <w:rPr>
          <w:rFonts w:cs="Times New Roman" w:asciiTheme="minorEastAsia" w:hAnsiTheme="minorEastAsia" w:eastAsiaTheme="minorEastAsia"/>
          <w:sz w:val="32"/>
          <w:szCs w:val="32"/>
        </w:rPr>
        <w:t>公务接待费</w:t>
      </w:r>
      <w:r>
        <w:rPr>
          <w:rFonts w:hint="eastAsia" w:cs="Times New Roman" w:asciiTheme="minorEastAsia" w:hAnsiTheme="minorEastAsia" w:eastAsiaTheme="minorEastAsia"/>
          <w:sz w:val="32"/>
          <w:szCs w:val="32"/>
        </w:rPr>
        <w:t>与</w:t>
      </w:r>
      <w:r>
        <w:rPr>
          <w:rFonts w:hint="eastAsia" w:cs="Times New Roman" w:asciiTheme="minorEastAsia" w:hAnsiTheme="minorEastAsia" w:eastAsiaTheme="minorEastAsia"/>
          <w:sz w:val="32"/>
          <w:szCs w:val="32"/>
          <w:lang w:eastAsia="zh-CN"/>
        </w:rPr>
        <w:t>2022</w:t>
      </w:r>
      <w:r>
        <w:rPr>
          <w:rFonts w:hint="eastAsia" w:cs="Times New Roman" w:asciiTheme="minorEastAsia" w:hAnsiTheme="minorEastAsia" w:eastAsiaTheme="minorEastAsia"/>
          <w:sz w:val="32"/>
          <w:szCs w:val="32"/>
        </w:rPr>
        <w:t>年持平无变化。</w:t>
      </w:r>
    </w:p>
    <w:p>
      <w:pPr>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五、绩效预算信息</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第一部分 部门整体绩效目标</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（一）总体绩效目标</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lang w:eastAsia="zh-CN"/>
        </w:rPr>
        <w:t>2023</w:t>
      </w:r>
      <w:r>
        <w:rPr>
          <w:rFonts w:hint="eastAsia" w:cs="Times New Roman" w:asciiTheme="minorEastAsia" w:hAnsiTheme="minorEastAsia" w:eastAsiaTheme="minorEastAsia"/>
          <w:sz w:val="32"/>
          <w:szCs w:val="32"/>
        </w:rPr>
        <w:t>年总体工作规划是：坚持以邓小平理论和“三个代表”重要思想为指导，继续深入学习和全面贯彻党的十九大会议精神，紧紧围绕县委县政府的中心工作，解放思想，实事求是，与时俱进，开拓创新，为全面建设和谐香河服务，为全县的改革发展稳定凝聚人心汇聚力量。</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一、继续做好县直党建工作。努力提高党员干部、群众贯彻执行党的政策自觉性。进一步规党建事务管理，确保县直党建工作进一步发展。</w:t>
      </w:r>
      <w:r>
        <w:rPr>
          <w:rFonts w:hint="eastAsia" w:cs="Times New Roman" w:asciiTheme="minorEastAsia" w:hAnsiTheme="minorEastAsia" w:eastAsiaTheme="minorEastAsia"/>
          <w:sz w:val="32"/>
          <w:szCs w:val="32"/>
          <w:lang w:eastAsia="zh-CN"/>
        </w:rPr>
        <w:t>2023</w:t>
      </w:r>
      <w:r>
        <w:rPr>
          <w:rFonts w:hint="eastAsia" w:cs="Times New Roman" w:asciiTheme="minorEastAsia" w:hAnsiTheme="minorEastAsia" w:eastAsiaTheme="minorEastAsia"/>
          <w:sz w:val="32"/>
          <w:szCs w:val="32"/>
        </w:rPr>
        <w:t>年着重进行工委简报、书记讲党课等工作。完善机关党建工作体制，使基层党支部认真履行组织党员、教育党员、培训党员的责任，真正发挥应有作用。搞好集中专题知识培训，强化责任意识、提高解决实际问题的能力。按照德才兼备的要求，选拔党性强、作风正、有奉献精神，在党员群众中威信较高的干部充实到队伍中来。关心、支持机关党务干部，协调帮助他们解决实际困难和问题，激发其为机关党建努力工作的热情。</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二、坚持做好武装工作。积极宣传国防知识，以及民兵整组工作。征兵工作紧紧围绕确保新兵质量这个核心，加大国防教育宣传力度，多渠道、多形式开展宣传教育，激发广大应征青年参军报国热情，严把征兵操作环节，切实把征兵工作作为一项严肃的政治任务来抓。为确保顺利完成上级交给的征集任务。</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（二）分项绩效目标</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1、制定县直机关党建规划，指导所属的各级党组织抓好党的思想、组织、作风和制度建设及党员的教育管理工作。</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2、负责审批所属党组织的设置及各级党组织的书记、副书记和委员的配备。</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3、制定教育规划，指导所属党组织搞好党员、干部、群众的各类政治教育。</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4、指导所属党组织制定和建立党内外监督制约机制，审批股级及其以下的违纪党员的党纪处分。</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5、制定党员发展规划，负责所属党组织的入党对象、预备党员的考察、谈话、接收和转正工作。</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6、负责对所属机关党员的民主评议工作。</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7、负责对所属机关党组织和党员“一先双优”的评选表彰、党群部门办事公开和年终创建“三讲”文明机关活动的检查验收工作。</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8、负责汇总和指导所属党组织的党员年统工作。</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9、负责召开所属党组织书记会议及机关党建工作会议。</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10、催办县委部署的其他各项工作的实施、落实。</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11、加强对县直武装部工作的领导，指导所属各单位做好民兵武装工作，征兵及双拥工作，抓好国防教育工作。</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12、加强工委自身建设，注意整体素质的提高，坚持勤政、廉政，经常深入基层，密切联系群众，不断改进工作方法和工作作风。</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（三）工作保障措施</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实现年度发展规划目标的保障措施</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中共香河县委县直机关工作委员会（简称县直工委）是主管县直机关党建工作的县委派出机构。主要任务是制定县直机关党建规划，指导所属的各级党组织抓好党的思想、组织、作风和制度建设以及党员的教育、管理、监督等工作，领导县直纪工委和县直武装部，指导所属各单位做好民兵武装、征兵及双拥工作，抓好国防教育。</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围绕县委中心工作，深入学习贯彻党的会议精神，积极推进机关党的建设，全面提高党的思想、组织、作风和制度建设的整体水平，完成县委交给的各项工作和任务。具体有以下十方面的工作：</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1、狠抓理论学习，提高机关党员的思想政治素质。</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2、提升整体素质，不断加强党务干部队伍建设。</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3、严格把关，做好党员发展、转正和管理工作。</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4、加强基层阵地建设，做好支部规范化工作。</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5、认真加强思想教育，推进党风廉政建设。</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6、加强社会主义荣辱观教育，开展“知荣辱、树新风、创星争优”进展报告活动。</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7、积极抓好保先教育长效机制建设和“为民、务实、清廉”主题教育活动。</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8、组织开展党代会精神的学习、贯彻和落实工作，深入开展相关活动。</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9、量化考核内容，增强可操作性，加强机关党建工作考核。</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10、加强国防建设，切实做好民兵整组工作，高标准完成征兵任务。</w:t>
      </w:r>
    </w:p>
    <w:p>
      <w:pPr>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 xml:space="preserve">  </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第二部分 资金绩效目标</w:t>
      </w:r>
    </w:p>
    <w:p>
      <w:pPr>
        <w:jc w:val="center"/>
        <w:rPr>
          <w:rFonts w:asciiTheme="minorEastAsia" w:hAnsiTheme="minorEastAsia" w:eastAsiaTheme="minorEastAsia"/>
        </w:rPr>
      </w:pPr>
    </w:p>
    <w:p>
      <w:pPr>
        <w:ind w:firstLine="560"/>
        <w:outlineLvl w:val="3"/>
        <w:rPr>
          <w:rFonts w:asciiTheme="minorEastAsia" w:hAnsiTheme="minorEastAsia" w:eastAsiaTheme="minorEastAsia"/>
        </w:rPr>
      </w:pPr>
      <w:bookmarkStart w:id="0" w:name="_Toc_4_4_0000000004"/>
      <w:r>
        <w:rPr>
          <w:rFonts w:cs="方正仿宋_GBK" w:asciiTheme="minorEastAsia" w:hAnsiTheme="minorEastAsia" w:eastAsiaTheme="minorEastAsia"/>
          <w:color w:val="000000"/>
          <w:sz w:val="28"/>
        </w:rPr>
        <w:t>1.党组织活动经费绩效目标表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asciiTheme="minorEastAsia" w:hAnsiTheme="minorEastAsia" w:eastAsiaTheme="minorEastAsia"/>
                <w:b w:val="0"/>
              </w:rPr>
            </w:pPr>
            <w:r>
              <w:rPr>
                <w:rFonts w:asciiTheme="minorEastAsia" w:hAnsiTheme="minorEastAsia" w:eastAsiaTheme="minorEastAsia"/>
                <w:b w:val="0"/>
              </w:rPr>
              <w:t>286001中共香河县委县直机关工作委员会本级</w:t>
            </w:r>
          </w:p>
        </w:tc>
        <w:tc>
          <w:tcPr>
            <w:tcW w:w="1843" w:type="dxa"/>
            <w:tcBorders>
              <w:top w:val="single" w:color="FFFFFF" w:sz="6" w:space="0"/>
              <w:left w:val="single" w:color="FFFFFF" w:sz="6" w:space="0"/>
              <w:right w:val="single" w:color="FFFFFF" w:sz="6" w:space="0"/>
            </w:tcBorders>
            <w:vAlign w:val="center"/>
          </w:tcPr>
          <w:p>
            <w:pPr>
              <w:pStyle w:val="12"/>
              <w:rPr>
                <w:rFonts w:asciiTheme="minorEastAsia" w:hAnsiTheme="minorEastAsia" w:eastAsiaTheme="minorEastAsia"/>
              </w:rPr>
            </w:pPr>
            <w:r>
              <w:rPr>
                <w:rFonts w:asciiTheme="minorEastAsia" w:hAnsiTheme="minorEastAsia" w:eastAsiaTheme="minor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项目编码</w:t>
            </w:r>
          </w:p>
        </w:tc>
        <w:tc>
          <w:tcPr>
            <w:tcW w:w="2608" w:type="dxa"/>
            <w:gridSpan w:val="2"/>
            <w:vAlign w:val="center"/>
          </w:tcPr>
          <w:p>
            <w:pPr>
              <w:pStyle w:val="14"/>
              <w:rPr>
                <w:rFonts w:asciiTheme="minorEastAsia" w:hAnsiTheme="minorEastAsia" w:eastAsiaTheme="minorEastAsia"/>
              </w:rPr>
            </w:pPr>
            <w:r>
              <w:rPr>
                <w:rFonts w:asciiTheme="minorEastAsia" w:hAnsiTheme="minorEastAsia" w:eastAsiaTheme="minorEastAsia"/>
              </w:rPr>
              <w:t>13102422P00XDC5100038</w:t>
            </w:r>
          </w:p>
        </w:tc>
        <w:tc>
          <w:tcPr>
            <w:tcW w:w="1587" w:type="dxa"/>
            <w:vAlign w:val="center"/>
          </w:tcPr>
          <w:p>
            <w:pPr>
              <w:pStyle w:val="15"/>
              <w:rPr>
                <w:rFonts w:asciiTheme="minorEastAsia" w:hAnsiTheme="minorEastAsia" w:eastAsiaTheme="minorEastAsia"/>
                <w:b w:val="0"/>
              </w:rPr>
            </w:pPr>
            <w:r>
              <w:rPr>
                <w:rFonts w:asciiTheme="minorEastAsia" w:hAnsiTheme="minorEastAsia" w:eastAsiaTheme="minorEastAsia"/>
                <w:b w:val="0"/>
              </w:rPr>
              <w:t>项目名称</w:t>
            </w:r>
          </w:p>
        </w:tc>
        <w:tc>
          <w:tcPr>
            <w:tcW w:w="4422" w:type="dxa"/>
            <w:gridSpan w:val="3"/>
            <w:vAlign w:val="center"/>
          </w:tcPr>
          <w:p>
            <w:pPr>
              <w:pStyle w:val="14"/>
              <w:rPr>
                <w:rFonts w:asciiTheme="minorEastAsia" w:hAnsiTheme="minorEastAsia" w:eastAsiaTheme="minorEastAsia"/>
              </w:rPr>
            </w:pPr>
            <w:r>
              <w:rPr>
                <w:rFonts w:asciiTheme="minorEastAsia" w:hAnsiTheme="minorEastAsia" w:eastAsiaTheme="minorEastAsia"/>
              </w:rPr>
              <w:t>党组织活动经费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asciiTheme="minorEastAsia" w:hAnsiTheme="minorEastAsia" w:eastAsiaTheme="minorEastAsia"/>
                <w:b w:val="0"/>
              </w:rPr>
            </w:pPr>
            <w:r>
              <w:rPr>
                <w:rFonts w:asciiTheme="minorEastAsia" w:hAnsiTheme="minorEastAsia" w:eastAsiaTheme="minorEastAsia"/>
                <w:b w:val="0"/>
              </w:rPr>
              <w:t>预算规模及资金用途</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预算数</w:t>
            </w:r>
          </w:p>
        </w:tc>
        <w:tc>
          <w:tcPr>
            <w:tcW w:w="1332" w:type="dxa"/>
            <w:vAlign w:val="center"/>
          </w:tcPr>
          <w:p>
            <w:pPr>
              <w:pStyle w:val="14"/>
              <w:rPr>
                <w:rFonts w:asciiTheme="minorEastAsia" w:hAnsiTheme="minorEastAsia" w:eastAsiaTheme="minorEastAsia"/>
              </w:rPr>
            </w:pPr>
            <w:r>
              <w:rPr>
                <w:rFonts w:hint="eastAsia" w:asciiTheme="minorEastAsia" w:hAnsiTheme="minorEastAsia" w:eastAsiaTheme="minorEastAsia"/>
                <w:lang w:val="en-US" w:eastAsia="zh-CN"/>
              </w:rPr>
              <w:t>40</w:t>
            </w:r>
            <w:r>
              <w:rPr>
                <w:rFonts w:asciiTheme="minorEastAsia" w:hAnsiTheme="minorEastAsia" w:eastAsiaTheme="minorEastAsia"/>
              </w:rPr>
              <w:t>.00</w:t>
            </w:r>
          </w:p>
        </w:tc>
        <w:tc>
          <w:tcPr>
            <w:tcW w:w="1587" w:type="dxa"/>
            <w:vAlign w:val="center"/>
          </w:tcPr>
          <w:p>
            <w:pPr>
              <w:pStyle w:val="15"/>
              <w:rPr>
                <w:rFonts w:asciiTheme="minorEastAsia" w:hAnsiTheme="minorEastAsia" w:eastAsiaTheme="minorEastAsia"/>
                <w:b w:val="0"/>
              </w:rPr>
            </w:pPr>
            <w:r>
              <w:rPr>
                <w:rFonts w:asciiTheme="minorEastAsia" w:hAnsiTheme="minorEastAsia" w:eastAsiaTheme="minorEastAsia"/>
                <w:b w:val="0"/>
              </w:rPr>
              <w:t>其中：财政    资金</w:t>
            </w:r>
          </w:p>
        </w:tc>
        <w:tc>
          <w:tcPr>
            <w:tcW w:w="1304" w:type="dxa"/>
            <w:vAlign w:val="center"/>
          </w:tcPr>
          <w:p>
            <w:pPr>
              <w:pStyle w:val="14"/>
              <w:rPr>
                <w:rFonts w:asciiTheme="minorEastAsia" w:hAnsiTheme="minorEastAsia" w:eastAsiaTheme="minorEastAsia"/>
              </w:rPr>
            </w:pPr>
            <w:r>
              <w:rPr>
                <w:rFonts w:hint="eastAsia" w:asciiTheme="minorEastAsia" w:hAnsiTheme="minorEastAsia" w:eastAsiaTheme="minorEastAsia"/>
                <w:lang w:val="en-US" w:eastAsia="zh-CN"/>
              </w:rPr>
              <w:t>40</w:t>
            </w:r>
            <w:r>
              <w:rPr>
                <w:rFonts w:asciiTheme="minorEastAsia" w:hAnsiTheme="minorEastAsia" w:eastAsiaTheme="minorEastAsia"/>
              </w:rPr>
              <w:t>.00</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其他资金</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Theme="minorEastAsia" w:hAnsiTheme="minorEastAsia" w:eastAsiaTheme="minorEastAsia"/>
              </w:rPr>
            </w:pPr>
          </w:p>
        </w:tc>
        <w:tc>
          <w:tcPr>
            <w:tcW w:w="8617" w:type="dxa"/>
            <w:gridSpan w:val="6"/>
            <w:vAlign w:val="center"/>
          </w:tcPr>
          <w:p>
            <w:pPr>
              <w:pStyle w:val="14"/>
              <w:rPr>
                <w:rFonts w:asciiTheme="minorEastAsia" w:hAnsiTheme="minorEastAsia" w:eastAsiaTheme="minorEastAsia"/>
              </w:rPr>
            </w:pPr>
            <w:r>
              <w:rPr>
                <w:rFonts w:asciiTheme="minorEastAsia" w:hAnsiTheme="minorEastAsia" w:eastAsiaTheme="minorEastAsia"/>
              </w:rPr>
              <w:t>开展本项目主要保障县委县直机关工委正常开展工作，抓好县直机关党建工作。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asciiTheme="minorEastAsia" w:hAnsiTheme="minorEastAsia" w:eastAsiaTheme="minorEastAsia"/>
                <w:b w:val="0"/>
              </w:rPr>
            </w:pPr>
            <w:r>
              <w:rPr>
                <w:rFonts w:asciiTheme="minorEastAsia" w:hAnsiTheme="minorEastAsia" w:eastAsiaTheme="minorEastAsia"/>
                <w:b w:val="0"/>
              </w:rPr>
              <w:t>资金支出计划（%）</w:t>
            </w:r>
          </w:p>
        </w:tc>
        <w:tc>
          <w:tcPr>
            <w:tcW w:w="2608" w:type="dxa"/>
            <w:gridSpan w:val="2"/>
            <w:vAlign w:val="center"/>
          </w:tcPr>
          <w:p>
            <w:pPr>
              <w:pStyle w:val="15"/>
              <w:rPr>
                <w:rFonts w:asciiTheme="minorEastAsia" w:hAnsiTheme="minorEastAsia" w:eastAsiaTheme="minorEastAsia"/>
                <w:b w:val="0"/>
              </w:rPr>
            </w:pPr>
            <w:r>
              <w:rPr>
                <w:rFonts w:asciiTheme="minorEastAsia" w:hAnsiTheme="minorEastAsia" w:eastAsiaTheme="minorEastAsia"/>
                <w:b w:val="0"/>
              </w:rPr>
              <w:t>3月底</w:t>
            </w:r>
          </w:p>
        </w:tc>
        <w:tc>
          <w:tcPr>
            <w:tcW w:w="1587" w:type="dxa"/>
            <w:vAlign w:val="center"/>
          </w:tcPr>
          <w:p>
            <w:pPr>
              <w:pStyle w:val="15"/>
              <w:rPr>
                <w:rFonts w:asciiTheme="minorEastAsia" w:hAnsiTheme="minorEastAsia" w:eastAsiaTheme="minorEastAsia"/>
                <w:b w:val="0"/>
              </w:rPr>
            </w:pPr>
            <w:r>
              <w:rPr>
                <w:rFonts w:asciiTheme="minorEastAsia" w:hAnsiTheme="minorEastAsia" w:eastAsiaTheme="minorEastAsia"/>
                <w:b w:val="0"/>
              </w:rPr>
              <w:t>6月底</w:t>
            </w:r>
          </w:p>
        </w:tc>
        <w:tc>
          <w:tcPr>
            <w:tcW w:w="1304" w:type="dxa"/>
            <w:vAlign w:val="center"/>
          </w:tcPr>
          <w:p>
            <w:pPr>
              <w:pStyle w:val="15"/>
              <w:rPr>
                <w:rFonts w:asciiTheme="minorEastAsia" w:hAnsiTheme="minorEastAsia" w:eastAsiaTheme="minorEastAsia"/>
                <w:b w:val="0"/>
              </w:rPr>
            </w:pPr>
            <w:r>
              <w:rPr>
                <w:rFonts w:asciiTheme="minorEastAsia" w:hAnsiTheme="minorEastAsia" w:eastAsiaTheme="minorEastAsia"/>
                <w:b w:val="0"/>
              </w:rPr>
              <w:t>10月底</w:t>
            </w:r>
          </w:p>
        </w:tc>
        <w:tc>
          <w:tcPr>
            <w:tcW w:w="3118" w:type="dxa"/>
            <w:gridSpan w:val="2"/>
            <w:vAlign w:val="center"/>
          </w:tcPr>
          <w:p>
            <w:pPr>
              <w:pStyle w:val="15"/>
              <w:rPr>
                <w:rFonts w:asciiTheme="minorEastAsia" w:hAnsiTheme="minorEastAsia" w:eastAsiaTheme="minorEastAsia"/>
                <w:b w:val="0"/>
              </w:rPr>
            </w:pPr>
            <w:r>
              <w:rPr>
                <w:rFonts w:asciiTheme="minorEastAsia" w:hAnsiTheme="minorEastAsia" w:eastAsiaTheme="minorEastAsia"/>
                <w:b w:val="0"/>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Theme="minorEastAsia" w:hAnsiTheme="minorEastAsia" w:eastAsiaTheme="minorEastAsia"/>
              </w:rPr>
            </w:pPr>
          </w:p>
        </w:tc>
        <w:tc>
          <w:tcPr>
            <w:tcW w:w="2608" w:type="dxa"/>
            <w:gridSpan w:val="2"/>
            <w:vAlign w:val="center"/>
          </w:tcPr>
          <w:p>
            <w:pPr>
              <w:pStyle w:val="16"/>
              <w:rPr>
                <w:rFonts w:asciiTheme="minorEastAsia" w:hAnsiTheme="minorEastAsia" w:eastAsiaTheme="minorEastAsia"/>
              </w:rPr>
            </w:pPr>
            <w:r>
              <w:rPr>
                <w:rFonts w:asciiTheme="minorEastAsia" w:hAnsiTheme="minorEastAsia" w:eastAsiaTheme="minorEastAsia"/>
              </w:rPr>
              <w:t>25%</w:t>
            </w:r>
          </w:p>
        </w:tc>
        <w:tc>
          <w:tcPr>
            <w:tcW w:w="1587" w:type="dxa"/>
            <w:vAlign w:val="center"/>
          </w:tcPr>
          <w:p>
            <w:pPr>
              <w:pStyle w:val="16"/>
              <w:rPr>
                <w:rFonts w:asciiTheme="minorEastAsia" w:hAnsiTheme="minorEastAsia" w:eastAsiaTheme="minorEastAsia"/>
              </w:rPr>
            </w:pPr>
            <w:r>
              <w:rPr>
                <w:rFonts w:asciiTheme="minorEastAsia" w:hAnsiTheme="minorEastAsia" w:eastAsiaTheme="minorEastAsia"/>
              </w:rPr>
              <w:t>50%</w:t>
            </w:r>
          </w:p>
        </w:tc>
        <w:tc>
          <w:tcPr>
            <w:tcW w:w="1304" w:type="dxa"/>
            <w:vAlign w:val="center"/>
          </w:tcPr>
          <w:p>
            <w:pPr>
              <w:pStyle w:val="16"/>
              <w:rPr>
                <w:rFonts w:asciiTheme="minorEastAsia" w:hAnsiTheme="minorEastAsia" w:eastAsiaTheme="minorEastAsia"/>
              </w:rPr>
            </w:pPr>
            <w:r>
              <w:rPr>
                <w:rFonts w:asciiTheme="minorEastAsia" w:hAnsiTheme="minorEastAsia" w:eastAsiaTheme="minorEastAsia"/>
              </w:rPr>
              <w:t>75%</w:t>
            </w:r>
          </w:p>
        </w:tc>
        <w:tc>
          <w:tcPr>
            <w:tcW w:w="3118" w:type="dxa"/>
            <w:gridSpan w:val="2"/>
            <w:vAlign w:val="center"/>
          </w:tcPr>
          <w:p>
            <w:pPr>
              <w:pStyle w:val="16"/>
              <w:rPr>
                <w:rFonts w:asciiTheme="minorEastAsia" w:hAnsiTheme="minorEastAsia" w:eastAsiaTheme="minorEastAsia"/>
              </w:rPr>
            </w:pPr>
            <w:r>
              <w:rPr>
                <w:rFonts w:asciiTheme="minorEastAsia" w:hAnsiTheme="minorEastAsia" w:eastAsiaTheme="minorEastAsi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绩效目标</w:t>
            </w:r>
          </w:p>
        </w:tc>
        <w:tc>
          <w:tcPr>
            <w:tcW w:w="8617" w:type="dxa"/>
            <w:gridSpan w:val="6"/>
            <w:vAlign w:val="center"/>
          </w:tcPr>
          <w:p>
            <w:pPr>
              <w:pStyle w:val="14"/>
              <w:rPr>
                <w:rFonts w:asciiTheme="minorEastAsia" w:hAnsiTheme="minorEastAsia" w:eastAsiaTheme="minorEastAsia"/>
              </w:rPr>
            </w:pPr>
            <w:r>
              <w:rPr>
                <w:rFonts w:asciiTheme="minorEastAsia" w:hAnsiTheme="minorEastAsia" w:eastAsiaTheme="minorEastAsia"/>
              </w:rPr>
              <w:t>1.通过项目的开展不断提高县直党员教育管理水平和党员队伍建设质量，推动全面从严治党向基层延伸。</w:t>
            </w:r>
          </w:p>
        </w:tc>
      </w:tr>
    </w:tbl>
    <w:p>
      <w:pPr>
        <w:spacing w:line="2" w:lineRule="exact"/>
        <w:jc w:val="center"/>
        <w:rPr>
          <w:rFonts w:asciiTheme="minorEastAsia" w:hAnsiTheme="minorEastAsia" w:eastAsiaTheme="minorEastAsia"/>
        </w:rPr>
      </w:pPr>
      <w:r>
        <w:rPr>
          <w:rFonts w:cs="方正书宋_GBK" w:asciiTheme="minorEastAsia" w:hAnsiTheme="minorEastAsia" w:eastAsiaTheme="minorEastAsia"/>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一级指标</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二级指标</w:t>
            </w:r>
          </w:p>
        </w:tc>
        <w:tc>
          <w:tcPr>
            <w:tcW w:w="1332" w:type="dxa"/>
            <w:vAlign w:val="center"/>
          </w:tcPr>
          <w:p>
            <w:pPr>
              <w:pStyle w:val="15"/>
              <w:rPr>
                <w:rFonts w:asciiTheme="minorEastAsia" w:hAnsiTheme="minorEastAsia" w:eastAsiaTheme="minorEastAsia"/>
                <w:b w:val="0"/>
              </w:rPr>
            </w:pPr>
            <w:r>
              <w:rPr>
                <w:rFonts w:asciiTheme="minorEastAsia" w:hAnsiTheme="minorEastAsia" w:eastAsiaTheme="minorEastAsia"/>
                <w:b w:val="0"/>
              </w:rPr>
              <w:t>三级指标</w:t>
            </w:r>
          </w:p>
        </w:tc>
        <w:tc>
          <w:tcPr>
            <w:tcW w:w="2891" w:type="dxa"/>
            <w:vAlign w:val="center"/>
          </w:tcPr>
          <w:p>
            <w:pPr>
              <w:pStyle w:val="15"/>
              <w:rPr>
                <w:rFonts w:asciiTheme="minorEastAsia" w:hAnsiTheme="minorEastAsia" w:eastAsiaTheme="minorEastAsia"/>
                <w:b w:val="0"/>
              </w:rPr>
            </w:pPr>
            <w:r>
              <w:rPr>
                <w:rFonts w:asciiTheme="minorEastAsia" w:hAnsiTheme="minorEastAsia" w:eastAsiaTheme="minorEastAsia"/>
                <w:b w:val="0"/>
              </w:rPr>
              <w:t>绩效指标描述</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指标值</w:t>
            </w:r>
          </w:p>
        </w:tc>
        <w:tc>
          <w:tcPr>
            <w:tcW w:w="1843" w:type="dxa"/>
            <w:vAlign w:val="center"/>
          </w:tcPr>
          <w:p>
            <w:pPr>
              <w:pStyle w:val="15"/>
              <w:rPr>
                <w:rFonts w:asciiTheme="minorEastAsia" w:hAnsiTheme="minorEastAsia" w:eastAsiaTheme="minorEastAsia"/>
                <w:b w:val="0"/>
              </w:rPr>
            </w:pPr>
            <w:r>
              <w:rPr>
                <w:rFonts w:asciiTheme="minorEastAsia" w:hAnsiTheme="minorEastAsia" w:eastAsiaTheme="minorEastAsia"/>
                <w:b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asciiTheme="minorEastAsia" w:hAnsiTheme="minorEastAsia" w:eastAsiaTheme="minorEastAsia"/>
              </w:rPr>
            </w:pPr>
            <w:r>
              <w:rPr>
                <w:rFonts w:asciiTheme="minorEastAsia" w:hAnsiTheme="minorEastAsia" w:eastAsiaTheme="minorEastAsia"/>
              </w:rPr>
              <w:t>产出指标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质量指标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单次培训参加率</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实际参加培训人数/应参加培训人数</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≥98%</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数量指标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培训班数量</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党员和入党积极分子、党务管理人员培训次数</w:t>
            </w:r>
          </w:p>
        </w:tc>
        <w:tc>
          <w:tcPr>
            <w:tcW w:w="1276" w:type="dxa"/>
            <w:vAlign w:val="center"/>
          </w:tcPr>
          <w:p>
            <w:pPr>
              <w:pStyle w:val="14"/>
              <w:rPr>
                <w:rFonts w:asciiTheme="minorEastAsia" w:hAnsiTheme="minorEastAsia" w:eastAsiaTheme="minorEastAsia"/>
              </w:rPr>
            </w:pPr>
            <w:r>
              <w:rPr>
                <w:rFonts w:hint="eastAsia" w:asciiTheme="minorEastAsia" w:hAnsiTheme="minorEastAsia" w:eastAsiaTheme="minorEastAsia"/>
                <w:lang w:val="en-US" w:eastAsia="zh-CN"/>
              </w:rPr>
              <w:t>≥</w:t>
            </w:r>
            <w:r>
              <w:rPr>
                <w:rFonts w:asciiTheme="minorEastAsia" w:hAnsiTheme="minorEastAsia" w:eastAsiaTheme="minorEastAsia"/>
              </w:rPr>
              <w:t>4次</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时效指标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开展工作时效性</w:t>
            </w:r>
          </w:p>
          <w:p>
            <w:pPr>
              <w:pStyle w:val="14"/>
              <w:rPr>
                <w:rFonts w:asciiTheme="minorEastAsia" w:hAnsiTheme="minorEastAsia" w:eastAsiaTheme="minorEastAsia"/>
              </w:rPr>
            </w:pPr>
          </w:p>
          <w:p>
            <w:pPr>
              <w:pStyle w:val="14"/>
              <w:rPr>
                <w:rFonts w:asciiTheme="minorEastAsia" w:hAnsiTheme="minorEastAsia" w:eastAsiaTheme="minorEastAsia"/>
              </w:rPr>
            </w:pP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项目组织开展</w:t>
            </w:r>
          </w:p>
          <w:p>
            <w:pPr>
              <w:pStyle w:val="14"/>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12个月</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成本指标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按总成本控制</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按总成本控制</w:t>
            </w:r>
          </w:p>
        </w:tc>
        <w:tc>
          <w:tcPr>
            <w:tcW w:w="1276" w:type="dxa"/>
            <w:vAlign w:val="center"/>
          </w:tcPr>
          <w:p>
            <w:pPr>
              <w:pStyle w:val="14"/>
              <w:rPr>
                <w:rFonts w:asciiTheme="minorEastAsia" w:hAnsiTheme="minorEastAsia" w:eastAsiaTheme="minorEastAsia"/>
              </w:rPr>
            </w:pPr>
            <w:r>
              <w:rPr>
                <w:rFonts w:hint="eastAsia" w:asciiTheme="minorEastAsia" w:hAnsiTheme="minorEastAsia" w:eastAsiaTheme="minorEastAsia"/>
                <w:lang w:val="en-US" w:eastAsia="zh-CN"/>
              </w:rPr>
              <w:t>≤40</w:t>
            </w:r>
            <w:r>
              <w:rPr>
                <w:rFonts w:asciiTheme="minorEastAsia" w:hAnsiTheme="minorEastAsia" w:eastAsiaTheme="minorEastAsia"/>
              </w:rPr>
              <w:t>万元/次</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香字[2020]16号文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asciiTheme="minorEastAsia" w:hAnsiTheme="minorEastAsia" w:eastAsiaTheme="minorEastAsia"/>
              </w:rPr>
            </w:pPr>
            <w:r>
              <w:rPr>
                <w:rFonts w:asciiTheme="minorEastAsia" w:hAnsiTheme="minorEastAsia" w:eastAsiaTheme="minorEastAsia"/>
              </w:rPr>
              <w:t>效益指标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社会效益指标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提高党务干部培训水平，提高服务</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提高党务干部培训水平，提高服务工委党建工作能力。</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100百分比</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取得实际效果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可持续影响指标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可持续性</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可持续性</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考试达标率</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取得实际效果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rPr>
                <w:rFonts w:asciiTheme="minorEastAsia" w:hAnsiTheme="minorEastAsia" w:eastAsiaTheme="minorEastAsia"/>
              </w:rPr>
            </w:pPr>
            <w:r>
              <w:rPr>
                <w:rFonts w:asciiTheme="minorEastAsia" w:hAnsiTheme="minorEastAsia" w:eastAsiaTheme="minorEastAsia"/>
              </w:rPr>
              <w:t>满意度指标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服务对象满意度指标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参会人才满意度（%）</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参会人才满意度（%）</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≥95百分比</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现场调查</w:t>
            </w:r>
          </w:p>
        </w:tc>
      </w:tr>
    </w:tbl>
    <w:p>
      <w:pPr>
        <w:rPr>
          <w:rFonts w:asciiTheme="minorEastAsia" w:hAnsiTheme="minorEastAsia" w:eastAsiaTheme="minorEastAsia"/>
        </w:rPr>
        <w:sectPr>
          <w:pgSz w:w="11900" w:h="16840"/>
          <w:pgMar w:top="1984" w:right="1304" w:bottom="1134" w:left="1304" w:header="720" w:footer="720" w:gutter="0"/>
          <w:cols w:space="720" w:num="1"/>
        </w:sectPr>
      </w:pPr>
    </w:p>
    <w:p>
      <w:pPr>
        <w:jc w:val="center"/>
        <w:rPr>
          <w:rFonts w:asciiTheme="minorEastAsia" w:hAnsiTheme="minorEastAsia" w:eastAsiaTheme="minorEastAsia"/>
        </w:rPr>
      </w:pPr>
      <w:r>
        <w:rPr>
          <w:rFonts w:cs="方正仿宋_GBK" w:asciiTheme="minorEastAsia" w:hAnsiTheme="minorEastAsia" w:eastAsiaTheme="minorEastAsia"/>
          <w:color w:val="000000"/>
          <w:sz w:val="28"/>
        </w:rPr>
        <w:t xml:space="preserve"> </w:t>
      </w:r>
    </w:p>
    <w:p>
      <w:pPr>
        <w:ind w:firstLine="560"/>
        <w:outlineLvl w:val="3"/>
        <w:rPr>
          <w:rFonts w:asciiTheme="minorEastAsia" w:hAnsiTheme="minorEastAsia" w:eastAsiaTheme="minorEastAsia"/>
        </w:rPr>
      </w:pPr>
      <w:bookmarkStart w:id="1" w:name="_Toc_4_4_0000000005"/>
      <w:r>
        <w:rPr>
          <w:rFonts w:cs="方正仿宋_GBK" w:asciiTheme="minorEastAsia" w:hAnsiTheme="minorEastAsia" w:eastAsiaTheme="minorEastAsia"/>
          <w:color w:val="000000"/>
          <w:sz w:val="28"/>
        </w:rPr>
        <w:t>2.群众满意度测评工作经费绩效目标表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asciiTheme="minorEastAsia" w:hAnsiTheme="minorEastAsia" w:eastAsiaTheme="minorEastAsia"/>
                <w:b w:val="0"/>
              </w:rPr>
            </w:pPr>
            <w:r>
              <w:rPr>
                <w:rFonts w:asciiTheme="minorEastAsia" w:hAnsiTheme="minorEastAsia" w:eastAsiaTheme="minorEastAsia"/>
                <w:b w:val="0"/>
              </w:rPr>
              <w:t>286001中共香河县委县直机关工作委员会本级</w:t>
            </w:r>
          </w:p>
        </w:tc>
        <w:tc>
          <w:tcPr>
            <w:tcW w:w="1843" w:type="dxa"/>
            <w:tcBorders>
              <w:top w:val="single" w:color="FFFFFF" w:sz="6" w:space="0"/>
              <w:left w:val="single" w:color="FFFFFF" w:sz="6" w:space="0"/>
              <w:right w:val="single" w:color="FFFFFF" w:sz="6" w:space="0"/>
            </w:tcBorders>
            <w:vAlign w:val="center"/>
          </w:tcPr>
          <w:p>
            <w:pPr>
              <w:pStyle w:val="12"/>
              <w:rPr>
                <w:rFonts w:asciiTheme="minorEastAsia" w:hAnsiTheme="minorEastAsia" w:eastAsiaTheme="minorEastAsia"/>
              </w:rPr>
            </w:pPr>
            <w:r>
              <w:rPr>
                <w:rFonts w:asciiTheme="minorEastAsia" w:hAnsiTheme="minorEastAsia" w:eastAsiaTheme="minor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项目编码</w:t>
            </w:r>
          </w:p>
        </w:tc>
        <w:tc>
          <w:tcPr>
            <w:tcW w:w="2608" w:type="dxa"/>
            <w:gridSpan w:val="2"/>
            <w:vAlign w:val="center"/>
          </w:tcPr>
          <w:p>
            <w:pPr>
              <w:pStyle w:val="14"/>
              <w:rPr>
                <w:rFonts w:asciiTheme="minorEastAsia" w:hAnsiTheme="minorEastAsia" w:eastAsiaTheme="minorEastAsia"/>
              </w:rPr>
            </w:pPr>
            <w:r>
              <w:rPr>
                <w:rFonts w:asciiTheme="minorEastAsia" w:hAnsiTheme="minorEastAsia" w:eastAsiaTheme="minorEastAsia"/>
              </w:rPr>
              <w:t>13102422P00Y68210003N</w:t>
            </w:r>
          </w:p>
        </w:tc>
        <w:tc>
          <w:tcPr>
            <w:tcW w:w="1587" w:type="dxa"/>
            <w:vAlign w:val="center"/>
          </w:tcPr>
          <w:p>
            <w:pPr>
              <w:pStyle w:val="15"/>
              <w:rPr>
                <w:rFonts w:asciiTheme="minorEastAsia" w:hAnsiTheme="minorEastAsia" w:eastAsiaTheme="minorEastAsia"/>
                <w:b w:val="0"/>
              </w:rPr>
            </w:pPr>
            <w:r>
              <w:rPr>
                <w:rFonts w:asciiTheme="minorEastAsia" w:hAnsiTheme="minorEastAsia" w:eastAsiaTheme="minorEastAsia"/>
                <w:b w:val="0"/>
              </w:rPr>
              <w:t>项目名称</w:t>
            </w:r>
          </w:p>
        </w:tc>
        <w:tc>
          <w:tcPr>
            <w:tcW w:w="4422" w:type="dxa"/>
            <w:gridSpan w:val="3"/>
            <w:vAlign w:val="center"/>
          </w:tcPr>
          <w:p>
            <w:pPr>
              <w:pStyle w:val="14"/>
              <w:rPr>
                <w:rFonts w:asciiTheme="minorEastAsia" w:hAnsiTheme="minorEastAsia" w:eastAsiaTheme="minorEastAsia"/>
              </w:rPr>
            </w:pPr>
            <w:r>
              <w:rPr>
                <w:rFonts w:asciiTheme="minorEastAsia" w:hAnsiTheme="minorEastAsia" w:eastAsiaTheme="minorEastAsia"/>
              </w:rPr>
              <w:t>群众满意度测评工作经费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asciiTheme="minorEastAsia" w:hAnsiTheme="minorEastAsia" w:eastAsiaTheme="minorEastAsia"/>
                <w:b w:val="0"/>
              </w:rPr>
            </w:pPr>
            <w:r>
              <w:rPr>
                <w:rFonts w:asciiTheme="minorEastAsia" w:hAnsiTheme="minorEastAsia" w:eastAsiaTheme="minorEastAsia"/>
                <w:b w:val="0"/>
              </w:rPr>
              <w:t>预算规模及资金用途</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预算数</w:t>
            </w:r>
          </w:p>
        </w:tc>
        <w:tc>
          <w:tcPr>
            <w:tcW w:w="1332" w:type="dxa"/>
            <w:vAlign w:val="center"/>
          </w:tcPr>
          <w:p>
            <w:pPr>
              <w:pStyle w:val="14"/>
              <w:rPr>
                <w:rFonts w:asciiTheme="minorEastAsia" w:hAnsiTheme="minorEastAsia" w:eastAsiaTheme="minorEastAsia"/>
              </w:rPr>
            </w:pPr>
            <w:r>
              <w:rPr>
                <w:rFonts w:hint="eastAsia" w:asciiTheme="minorEastAsia" w:hAnsiTheme="minorEastAsia" w:eastAsiaTheme="minorEastAsia"/>
                <w:lang w:val="en-US" w:eastAsia="zh-CN"/>
              </w:rPr>
              <w:t>6</w:t>
            </w:r>
            <w:r>
              <w:rPr>
                <w:rFonts w:asciiTheme="minorEastAsia" w:hAnsiTheme="minorEastAsia" w:eastAsiaTheme="minorEastAsia"/>
              </w:rPr>
              <w:t>.00</w:t>
            </w:r>
          </w:p>
        </w:tc>
        <w:tc>
          <w:tcPr>
            <w:tcW w:w="1587" w:type="dxa"/>
            <w:vAlign w:val="center"/>
          </w:tcPr>
          <w:p>
            <w:pPr>
              <w:pStyle w:val="15"/>
              <w:rPr>
                <w:rFonts w:asciiTheme="minorEastAsia" w:hAnsiTheme="minorEastAsia" w:eastAsiaTheme="minorEastAsia"/>
                <w:b w:val="0"/>
              </w:rPr>
            </w:pPr>
            <w:r>
              <w:rPr>
                <w:rFonts w:asciiTheme="minorEastAsia" w:hAnsiTheme="minorEastAsia" w:eastAsiaTheme="minorEastAsia"/>
                <w:b w:val="0"/>
              </w:rPr>
              <w:t>其中：财政    资金</w:t>
            </w:r>
          </w:p>
        </w:tc>
        <w:tc>
          <w:tcPr>
            <w:tcW w:w="1304" w:type="dxa"/>
            <w:vAlign w:val="center"/>
          </w:tcPr>
          <w:p>
            <w:pPr>
              <w:pStyle w:val="14"/>
              <w:rPr>
                <w:rFonts w:asciiTheme="minorEastAsia" w:hAnsiTheme="minorEastAsia" w:eastAsiaTheme="minorEastAsia"/>
              </w:rPr>
            </w:pPr>
            <w:r>
              <w:rPr>
                <w:rFonts w:hint="eastAsia" w:asciiTheme="minorEastAsia" w:hAnsiTheme="minorEastAsia" w:eastAsiaTheme="minorEastAsia"/>
                <w:lang w:val="en-US" w:eastAsia="zh-CN"/>
              </w:rPr>
              <w:t>6</w:t>
            </w:r>
            <w:r>
              <w:rPr>
                <w:rFonts w:asciiTheme="minorEastAsia" w:hAnsiTheme="minorEastAsia" w:eastAsiaTheme="minorEastAsia"/>
              </w:rPr>
              <w:t>.00</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其他资金</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Theme="minorEastAsia" w:hAnsiTheme="minorEastAsia" w:eastAsiaTheme="minorEastAsia"/>
              </w:rPr>
            </w:pPr>
          </w:p>
        </w:tc>
        <w:tc>
          <w:tcPr>
            <w:tcW w:w="8617" w:type="dxa"/>
            <w:gridSpan w:val="6"/>
            <w:vAlign w:val="center"/>
          </w:tcPr>
          <w:p>
            <w:pPr>
              <w:pStyle w:val="14"/>
              <w:rPr>
                <w:rFonts w:asciiTheme="minorEastAsia" w:hAnsiTheme="minorEastAsia" w:eastAsiaTheme="minorEastAsia"/>
              </w:rPr>
            </w:pPr>
            <w:r>
              <w:rPr>
                <w:rFonts w:asciiTheme="minorEastAsia" w:hAnsiTheme="minorEastAsia" w:eastAsiaTheme="minorEastAsia"/>
              </w:rPr>
              <w:t>开展本项目主要提高窗口服务质量，提高为人民服务水平。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asciiTheme="minorEastAsia" w:hAnsiTheme="minorEastAsia" w:eastAsiaTheme="minorEastAsia"/>
                <w:b w:val="0"/>
              </w:rPr>
            </w:pPr>
            <w:r>
              <w:rPr>
                <w:rFonts w:asciiTheme="minorEastAsia" w:hAnsiTheme="minorEastAsia" w:eastAsiaTheme="minorEastAsia"/>
                <w:b w:val="0"/>
              </w:rPr>
              <w:t>资金支出计划（%）</w:t>
            </w:r>
          </w:p>
        </w:tc>
        <w:tc>
          <w:tcPr>
            <w:tcW w:w="2608" w:type="dxa"/>
            <w:gridSpan w:val="2"/>
            <w:vAlign w:val="center"/>
          </w:tcPr>
          <w:p>
            <w:pPr>
              <w:pStyle w:val="15"/>
              <w:rPr>
                <w:rFonts w:asciiTheme="minorEastAsia" w:hAnsiTheme="minorEastAsia" w:eastAsiaTheme="minorEastAsia"/>
                <w:b w:val="0"/>
              </w:rPr>
            </w:pPr>
            <w:r>
              <w:rPr>
                <w:rFonts w:asciiTheme="minorEastAsia" w:hAnsiTheme="minorEastAsia" w:eastAsiaTheme="minorEastAsia"/>
                <w:b w:val="0"/>
              </w:rPr>
              <w:t>3月底</w:t>
            </w:r>
          </w:p>
        </w:tc>
        <w:tc>
          <w:tcPr>
            <w:tcW w:w="1587" w:type="dxa"/>
            <w:vAlign w:val="center"/>
          </w:tcPr>
          <w:p>
            <w:pPr>
              <w:pStyle w:val="15"/>
              <w:rPr>
                <w:rFonts w:asciiTheme="minorEastAsia" w:hAnsiTheme="minorEastAsia" w:eastAsiaTheme="minorEastAsia"/>
                <w:b w:val="0"/>
              </w:rPr>
            </w:pPr>
            <w:r>
              <w:rPr>
                <w:rFonts w:asciiTheme="minorEastAsia" w:hAnsiTheme="minorEastAsia" w:eastAsiaTheme="minorEastAsia"/>
                <w:b w:val="0"/>
              </w:rPr>
              <w:t>6月底</w:t>
            </w:r>
          </w:p>
        </w:tc>
        <w:tc>
          <w:tcPr>
            <w:tcW w:w="1304" w:type="dxa"/>
            <w:vAlign w:val="center"/>
          </w:tcPr>
          <w:p>
            <w:pPr>
              <w:pStyle w:val="15"/>
              <w:rPr>
                <w:rFonts w:asciiTheme="minorEastAsia" w:hAnsiTheme="minorEastAsia" w:eastAsiaTheme="minorEastAsia"/>
                <w:b w:val="0"/>
              </w:rPr>
            </w:pPr>
            <w:r>
              <w:rPr>
                <w:rFonts w:asciiTheme="minorEastAsia" w:hAnsiTheme="minorEastAsia" w:eastAsiaTheme="minorEastAsia"/>
                <w:b w:val="0"/>
              </w:rPr>
              <w:t>10月底</w:t>
            </w:r>
          </w:p>
        </w:tc>
        <w:tc>
          <w:tcPr>
            <w:tcW w:w="3118" w:type="dxa"/>
            <w:gridSpan w:val="2"/>
            <w:vAlign w:val="center"/>
          </w:tcPr>
          <w:p>
            <w:pPr>
              <w:pStyle w:val="15"/>
              <w:rPr>
                <w:rFonts w:asciiTheme="minorEastAsia" w:hAnsiTheme="minorEastAsia" w:eastAsiaTheme="minorEastAsia"/>
                <w:b w:val="0"/>
              </w:rPr>
            </w:pPr>
            <w:r>
              <w:rPr>
                <w:rFonts w:asciiTheme="minorEastAsia" w:hAnsiTheme="minorEastAsia" w:eastAsiaTheme="minorEastAsia"/>
                <w:b w:val="0"/>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Theme="minorEastAsia" w:hAnsiTheme="minorEastAsia" w:eastAsiaTheme="minorEastAsia"/>
              </w:rPr>
            </w:pPr>
          </w:p>
        </w:tc>
        <w:tc>
          <w:tcPr>
            <w:tcW w:w="2608" w:type="dxa"/>
            <w:gridSpan w:val="2"/>
            <w:vAlign w:val="center"/>
          </w:tcPr>
          <w:p>
            <w:pPr>
              <w:pStyle w:val="16"/>
              <w:rPr>
                <w:rFonts w:asciiTheme="minorEastAsia" w:hAnsiTheme="minorEastAsia" w:eastAsiaTheme="minorEastAsia"/>
              </w:rPr>
            </w:pPr>
            <w:r>
              <w:rPr>
                <w:rFonts w:asciiTheme="minorEastAsia" w:hAnsiTheme="minorEastAsia" w:eastAsiaTheme="minorEastAsia"/>
              </w:rPr>
              <w:t xml:space="preserve"> </w:t>
            </w:r>
          </w:p>
        </w:tc>
        <w:tc>
          <w:tcPr>
            <w:tcW w:w="1587" w:type="dxa"/>
            <w:vAlign w:val="center"/>
          </w:tcPr>
          <w:p>
            <w:pPr>
              <w:pStyle w:val="16"/>
              <w:rPr>
                <w:rFonts w:asciiTheme="minorEastAsia" w:hAnsiTheme="minorEastAsia" w:eastAsiaTheme="minorEastAsia"/>
              </w:rPr>
            </w:pPr>
            <w:r>
              <w:rPr>
                <w:rFonts w:asciiTheme="minorEastAsia" w:hAnsiTheme="minorEastAsia" w:eastAsiaTheme="minorEastAsia"/>
              </w:rPr>
              <w:t xml:space="preserve"> </w:t>
            </w:r>
          </w:p>
        </w:tc>
        <w:tc>
          <w:tcPr>
            <w:tcW w:w="1304" w:type="dxa"/>
            <w:vAlign w:val="center"/>
          </w:tcPr>
          <w:p>
            <w:pPr>
              <w:pStyle w:val="16"/>
              <w:rPr>
                <w:rFonts w:asciiTheme="minorEastAsia" w:hAnsiTheme="minorEastAsia" w:eastAsiaTheme="minorEastAsia"/>
              </w:rPr>
            </w:pPr>
            <w:r>
              <w:rPr>
                <w:rFonts w:asciiTheme="minorEastAsia" w:hAnsiTheme="minorEastAsia" w:eastAsiaTheme="minorEastAsia"/>
              </w:rPr>
              <w:t xml:space="preserve"> </w:t>
            </w:r>
          </w:p>
        </w:tc>
        <w:tc>
          <w:tcPr>
            <w:tcW w:w="3118" w:type="dxa"/>
            <w:gridSpan w:val="2"/>
            <w:vAlign w:val="center"/>
          </w:tcPr>
          <w:p>
            <w:pPr>
              <w:pStyle w:val="16"/>
              <w:rPr>
                <w:rFonts w:asciiTheme="minorEastAsia" w:hAnsiTheme="minorEastAsia" w:eastAsiaTheme="minorEastAsia"/>
              </w:rPr>
            </w:pPr>
            <w:r>
              <w:rPr>
                <w:rFonts w:asciiTheme="minorEastAsia" w:hAnsiTheme="minorEastAsia" w:eastAsiaTheme="minorEastAsi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绩效目标</w:t>
            </w:r>
          </w:p>
        </w:tc>
        <w:tc>
          <w:tcPr>
            <w:tcW w:w="8617" w:type="dxa"/>
            <w:gridSpan w:val="6"/>
            <w:vAlign w:val="center"/>
          </w:tcPr>
          <w:p>
            <w:pPr>
              <w:pStyle w:val="14"/>
              <w:rPr>
                <w:rFonts w:asciiTheme="minorEastAsia" w:hAnsiTheme="minorEastAsia" w:eastAsiaTheme="minorEastAsia"/>
              </w:rPr>
            </w:pPr>
            <w:r>
              <w:rPr>
                <w:rFonts w:asciiTheme="minorEastAsia" w:hAnsiTheme="minorEastAsia" w:eastAsiaTheme="minorEastAsia"/>
              </w:rPr>
              <w:t>1.通过实施群众满意度测评活动，使全县窗口单位和重点行业服务质量得到提升。</w:t>
            </w:r>
          </w:p>
        </w:tc>
      </w:tr>
    </w:tbl>
    <w:p>
      <w:pPr>
        <w:spacing w:line="2" w:lineRule="exact"/>
        <w:jc w:val="center"/>
        <w:rPr>
          <w:rFonts w:asciiTheme="minorEastAsia" w:hAnsiTheme="minorEastAsia" w:eastAsiaTheme="minorEastAsia"/>
        </w:rPr>
      </w:pPr>
      <w:r>
        <w:rPr>
          <w:rFonts w:cs="方正书宋_GBK" w:asciiTheme="minorEastAsia" w:hAnsiTheme="minorEastAsia" w:eastAsiaTheme="minorEastAsia"/>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一级指标</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二级指标</w:t>
            </w:r>
          </w:p>
        </w:tc>
        <w:tc>
          <w:tcPr>
            <w:tcW w:w="1332" w:type="dxa"/>
            <w:vAlign w:val="center"/>
          </w:tcPr>
          <w:p>
            <w:pPr>
              <w:pStyle w:val="15"/>
              <w:rPr>
                <w:rFonts w:asciiTheme="minorEastAsia" w:hAnsiTheme="minorEastAsia" w:eastAsiaTheme="minorEastAsia"/>
                <w:b w:val="0"/>
              </w:rPr>
            </w:pPr>
            <w:r>
              <w:rPr>
                <w:rFonts w:asciiTheme="minorEastAsia" w:hAnsiTheme="minorEastAsia" w:eastAsiaTheme="minorEastAsia"/>
                <w:b w:val="0"/>
              </w:rPr>
              <w:t>三级指标</w:t>
            </w:r>
          </w:p>
        </w:tc>
        <w:tc>
          <w:tcPr>
            <w:tcW w:w="2891" w:type="dxa"/>
            <w:vAlign w:val="center"/>
          </w:tcPr>
          <w:p>
            <w:pPr>
              <w:pStyle w:val="15"/>
              <w:rPr>
                <w:rFonts w:asciiTheme="minorEastAsia" w:hAnsiTheme="minorEastAsia" w:eastAsiaTheme="minorEastAsia"/>
                <w:b w:val="0"/>
              </w:rPr>
            </w:pPr>
            <w:r>
              <w:rPr>
                <w:rFonts w:asciiTheme="minorEastAsia" w:hAnsiTheme="minorEastAsia" w:eastAsiaTheme="minorEastAsia"/>
                <w:b w:val="0"/>
              </w:rPr>
              <w:t>绩效指标描述</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指标值</w:t>
            </w:r>
          </w:p>
        </w:tc>
        <w:tc>
          <w:tcPr>
            <w:tcW w:w="1843" w:type="dxa"/>
            <w:vAlign w:val="center"/>
          </w:tcPr>
          <w:p>
            <w:pPr>
              <w:pStyle w:val="15"/>
              <w:rPr>
                <w:rFonts w:asciiTheme="minorEastAsia" w:hAnsiTheme="minorEastAsia" w:eastAsiaTheme="minorEastAsia"/>
                <w:b w:val="0"/>
              </w:rPr>
            </w:pPr>
            <w:r>
              <w:rPr>
                <w:rFonts w:asciiTheme="minorEastAsia" w:hAnsiTheme="minorEastAsia" w:eastAsiaTheme="minorEastAsia"/>
                <w:b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asciiTheme="minorEastAsia" w:hAnsiTheme="minorEastAsia" w:eastAsiaTheme="minorEastAsia"/>
              </w:rPr>
            </w:pPr>
            <w:r>
              <w:rPr>
                <w:rFonts w:asciiTheme="minorEastAsia" w:hAnsiTheme="minorEastAsia" w:eastAsiaTheme="minorEastAsia"/>
              </w:rPr>
              <w:t>产出指标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数量指标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开展满意度测评</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开展满意度测评</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1次</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质量指标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参评率</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相关单位参评率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100百分比</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时效指标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完成群众满意度测评</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完成群众满意度测评</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12月份</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成本指标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项目预算控制术</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单次项目预算控制术</w:t>
            </w:r>
          </w:p>
        </w:tc>
        <w:tc>
          <w:tcPr>
            <w:tcW w:w="1276" w:type="dxa"/>
            <w:vAlign w:val="center"/>
          </w:tcPr>
          <w:p>
            <w:pPr>
              <w:pStyle w:val="14"/>
              <w:rPr>
                <w:rFonts w:asciiTheme="minorEastAsia" w:hAnsiTheme="minorEastAsia" w:eastAsiaTheme="minorEastAsia"/>
              </w:rPr>
            </w:pPr>
            <w:r>
              <w:rPr>
                <w:rFonts w:hint="eastAsia" w:asciiTheme="minorEastAsia" w:hAnsiTheme="minorEastAsia" w:eastAsiaTheme="minorEastAsia"/>
                <w:lang w:val="en-US" w:eastAsia="zh-CN"/>
              </w:rPr>
              <w:t>≤6</w:t>
            </w:r>
            <w:r>
              <w:rPr>
                <w:rFonts w:asciiTheme="minorEastAsia" w:hAnsiTheme="minorEastAsia" w:eastAsiaTheme="minorEastAsia"/>
              </w:rPr>
              <w:t>万元/次</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asciiTheme="minorEastAsia" w:hAnsiTheme="minorEastAsia" w:eastAsiaTheme="minorEastAsia"/>
              </w:rPr>
            </w:pPr>
            <w:r>
              <w:rPr>
                <w:rFonts w:asciiTheme="minorEastAsia" w:hAnsiTheme="minorEastAsia" w:eastAsiaTheme="minorEastAsia"/>
              </w:rPr>
              <w:t>效益指标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社会效益指标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意见建议反馈率</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根据测评结果对个单位提出意见、反馈问题</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100百分比</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取得实际效果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可持续影响指标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服务能力显著提升</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服务能力显著提升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起到一定的可持续 影响</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满意度调查问卷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asciiTheme="minorEastAsia" w:hAnsiTheme="minorEastAsia" w:eastAsiaTheme="minorEastAsia"/>
              </w:rPr>
            </w:pPr>
            <w:r>
              <w:rPr>
                <w:rFonts w:asciiTheme="minorEastAsia" w:hAnsiTheme="minorEastAsia" w:eastAsiaTheme="minorEastAsia"/>
              </w:rPr>
              <w:t>满意度指标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服务对象满意度指标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服务对象满意度</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服务对象满意度</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≥95百分比</w:t>
            </w:r>
          </w:p>
        </w:tc>
        <w:tc>
          <w:tcPr>
            <w:tcW w:w="1843" w:type="dxa"/>
            <w:vAlign w:val="center"/>
          </w:tcPr>
          <w:p>
            <w:pPr>
              <w:pStyle w:val="14"/>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服务对象满意度指标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参训人员满意率</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参训人员满意率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≥95百分比</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满意度调查问卷</w:t>
            </w:r>
          </w:p>
        </w:tc>
      </w:tr>
    </w:tbl>
    <w:p>
      <w:pPr>
        <w:rPr>
          <w:rFonts w:asciiTheme="minorEastAsia" w:hAnsiTheme="minorEastAsia" w:eastAsiaTheme="minorEastAsia"/>
        </w:rPr>
        <w:sectPr>
          <w:pgSz w:w="11900" w:h="16840"/>
          <w:pgMar w:top="1984" w:right="1304" w:bottom="1134" w:left="1304" w:header="720" w:footer="720" w:gutter="0"/>
          <w:cols w:space="720" w:num="1"/>
        </w:sectPr>
      </w:pPr>
    </w:p>
    <w:p>
      <w:pPr>
        <w:jc w:val="center"/>
        <w:rPr>
          <w:rFonts w:asciiTheme="minorEastAsia" w:hAnsiTheme="minorEastAsia" w:eastAsiaTheme="minorEastAsia"/>
        </w:rPr>
      </w:pPr>
      <w:r>
        <w:rPr>
          <w:rFonts w:cs="方正仿宋_GBK" w:asciiTheme="minorEastAsia" w:hAnsiTheme="minorEastAsia" w:eastAsiaTheme="minorEastAsia"/>
          <w:color w:val="000000"/>
          <w:sz w:val="28"/>
        </w:rPr>
        <w:t xml:space="preserve"> </w:t>
      </w:r>
    </w:p>
    <w:p>
      <w:pPr>
        <w:ind w:firstLine="560"/>
        <w:outlineLvl w:val="3"/>
        <w:rPr>
          <w:rFonts w:asciiTheme="minorEastAsia" w:hAnsiTheme="minorEastAsia" w:eastAsiaTheme="minorEastAsia"/>
        </w:rPr>
      </w:pPr>
      <w:bookmarkStart w:id="2" w:name="_Toc_4_4_0000000006"/>
      <w:r>
        <w:rPr>
          <w:rFonts w:cs="方正仿宋_GBK" w:asciiTheme="minorEastAsia" w:hAnsiTheme="minorEastAsia" w:eastAsiaTheme="minorEastAsia"/>
          <w:color w:val="000000"/>
          <w:sz w:val="28"/>
        </w:rPr>
        <w:t>3.人民武装部办公经费绩效目标表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asciiTheme="minorEastAsia" w:hAnsiTheme="minorEastAsia" w:eastAsiaTheme="minorEastAsia"/>
                <w:b w:val="0"/>
              </w:rPr>
            </w:pPr>
            <w:r>
              <w:rPr>
                <w:rFonts w:asciiTheme="minorEastAsia" w:hAnsiTheme="minorEastAsia" w:eastAsiaTheme="minorEastAsia"/>
                <w:b w:val="0"/>
              </w:rPr>
              <w:t>286001中共香河县委县直机关工作委员会本级</w:t>
            </w:r>
          </w:p>
        </w:tc>
        <w:tc>
          <w:tcPr>
            <w:tcW w:w="1843" w:type="dxa"/>
            <w:tcBorders>
              <w:top w:val="single" w:color="FFFFFF" w:sz="6" w:space="0"/>
              <w:left w:val="single" w:color="FFFFFF" w:sz="6" w:space="0"/>
              <w:right w:val="single" w:color="FFFFFF" w:sz="6" w:space="0"/>
            </w:tcBorders>
            <w:vAlign w:val="center"/>
          </w:tcPr>
          <w:p>
            <w:pPr>
              <w:pStyle w:val="12"/>
              <w:rPr>
                <w:rFonts w:asciiTheme="minorEastAsia" w:hAnsiTheme="minorEastAsia" w:eastAsiaTheme="minorEastAsia"/>
              </w:rPr>
            </w:pPr>
            <w:r>
              <w:rPr>
                <w:rFonts w:asciiTheme="minorEastAsia" w:hAnsiTheme="minorEastAsia" w:eastAsiaTheme="minor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项目编码</w:t>
            </w:r>
          </w:p>
        </w:tc>
        <w:tc>
          <w:tcPr>
            <w:tcW w:w="2608" w:type="dxa"/>
            <w:gridSpan w:val="2"/>
            <w:vAlign w:val="center"/>
          </w:tcPr>
          <w:p>
            <w:pPr>
              <w:pStyle w:val="14"/>
              <w:rPr>
                <w:rFonts w:asciiTheme="minorEastAsia" w:hAnsiTheme="minorEastAsia" w:eastAsiaTheme="minorEastAsia"/>
              </w:rPr>
            </w:pPr>
            <w:r>
              <w:rPr>
                <w:rFonts w:asciiTheme="minorEastAsia" w:hAnsiTheme="minorEastAsia" w:eastAsiaTheme="minorEastAsia"/>
              </w:rPr>
              <w:t>13102422P00H19W10002M</w:t>
            </w:r>
          </w:p>
        </w:tc>
        <w:tc>
          <w:tcPr>
            <w:tcW w:w="1587" w:type="dxa"/>
            <w:vAlign w:val="center"/>
          </w:tcPr>
          <w:p>
            <w:pPr>
              <w:pStyle w:val="15"/>
              <w:rPr>
                <w:rFonts w:asciiTheme="minorEastAsia" w:hAnsiTheme="minorEastAsia" w:eastAsiaTheme="minorEastAsia"/>
                <w:b w:val="0"/>
              </w:rPr>
            </w:pPr>
            <w:r>
              <w:rPr>
                <w:rFonts w:asciiTheme="minorEastAsia" w:hAnsiTheme="minorEastAsia" w:eastAsiaTheme="minorEastAsia"/>
                <w:b w:val="0"/>
              </w:rPr>
              <w:t>项目名称</w:t>
            </w:r>
          </w:p>
        </w:tc>
        <w:tc>
          <w:tcPr>
            <w:tcW w:w="4422" w:type="dxa"/>
            <w:gridSpan w:val="3"/>
            <w:vAlign w:val="center"/>
          </w:tcPr>
          <w:p>
            <w:pPr>
              <w:pStyle w:val="14"/>
              <w:rPr>
                <w:rFonts w:asciiTheme="minorEastAsia" w:hAnsiTheme="minorEastAsia" w:eastAsiaTheme="minorEastAsia"/>
              </w:rPr>
            </w:pPr>
            <w:r>
              <w:rPr>
                <w:rFonts w:asciiTheme="minorEastAsia" w:hAnsiTheme="minorEastAsia" w:eastAsiaTheme="minorEastAsia"/>
              </w:rPr>
              <w:t>人民武装部办公经费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asciiTheme="minorEastAsia" w:hAnsiTheme="minorEastAsia" w:eastAsiaTheme="minorEastAsia"/>
                <w:b w:val="0"/>
              </w:rPr>
            </w:pPr>
            <w:r>
              <w:rPr>
                <w:rFonts w:asciiTheme="minorEastAsia" w:hAnsiTheme="minorEastAsia" w:eastAsiaTheme="minorEastAsia"/>
                <w:b w:val="0"/>
              </w:rPr>
              <w:t>预算规模及资金用途</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预算数</w:t>
            </w:r>
          </w:p>
        </w:tc>
        <w:tc>
          <w:tcPr>
            <w:tcW w:w="1332" w:type="dxa"/>
            <w:vAlign w:val="center"/>
          </w:tcPr>
          <w:p>
            <w:pPr>
              <w:pStyle w:val="14"/>
              <w:rPr>
                <w:rFonts w:asciiTheme="minorEastAsia" w:hAnsiTheme="minorEastAsia" w:eastAsiaTheme="minorEastAsia"/>
              </w:rPr>
            </w:pPr>
            <w:r>
              <w:rPr>
                <w:rFonts w:hint="eastAsia" w:asciiTheme="minorEastAsia" w:hAnsiTheme="minorEastAsia" w:eastAsiaTheme="minorEastAsia"/>
                <w:lang w:val="en-US" w:eastAsia="zh-CN"/>
              </w:rPr>
              <w:t>2.5</w:t>
            </w:r>
            <w:r>
              <w:rPr>
                <w:rFonts w:asciiTheme="minorEastAsia" w:hAnsiTheme="minorEastAsia" w:eastAsiaTheme="minorEastAsia"/>
              </w:rPr>
              <w:t>0</w:t>
            </w:r>
          </w:p>
        </w:tc>
        <w:tc>
          <w:tcPr>
            <w:tcW w:w="1587" w:type="dxa"/>
            <w:vAlign w:val="center"/>
          </w:tcPr>
          <w:p>
            <w:pPr>
              <w:pStyle w:val="15"/>
              <w:rPr>
                <w:rFonts w:asciiTheme="minorEastAsia" w:hAnsiTheme="minorEastAsia" w:eastAsiaTheme="minorEastAsia"/>
                <w:b w:val="0"/>
              </w:rPr>
            </w:pPr>
            <w:r>
              <w:rPr>
                <w:rFonts w:asciiTheme="minorEastAsia" w:hAnsiTheme="minorEastAsia" w:eastAsiaTheme="minorEastAsia"/>
                <w:b w:val="0"/>
              </w:rPr>
              <w:t>其中：财政    资金</w:t>
            </w:r>
          </w:p>
        </w:tc>
        <w:tc>
          <w:tcPr>
            <w:tcW w:w="1304" w:type="dxa"/>
            <w:vAlign w:val="center"/>
          </w:tcPr>
          <w:p>
            <w:pPr>
              <w:pStyle w:val="14"/>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2.50</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其他资金</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Theme="minorEastAsia" w:hAnsiTheme="minorEastAsia" w:eastAsiaTheme="minorEastAsia"/>
              </w:rPr>
            </w:pPr>
          </w:p>
        </w:tc>
        <w:tc>
          <w:tcPr>
            <w:tcW w:w="8617" w:type="dxa"/>
            <w:gridSpan w:val="6"/>
            <w:vAlign w:val="center"/>
          </w:tcPr>
          <w:p>
            <w:pPr>
              <w:pStyle w:val="14"/>
              <w:rPr>
                <w:rFonts w:asciiTheme="minorEastAsia" w:hAnsiTheme="minorEastAsia" w:eastAsiaTheme="minorEastAsia"/>
              </w:rPr>
            </w:pPr>
            <w:r>
              <w:rPr>
                <w:rFonts w:asciiTheme="minorEastAsia" w:hAnsiTheme="minorEastAsia" w:eastAsiaTheme="minorEastAsia"/>
              </w:rPr>
              <w:t>按照武装部要求完成年度征兵任务、民兵整组工作。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asciiTheme="minorEastAsia" w:hAnsiTheme="minorEastAsia" w:eastAsiaTheme="minorEastAsia"/>
                <w:b w:val="0"/>
              </w:rPr>
            </w:pPr>
            <w:r>
              <w:rPr>
                <w:rFonts w:asciiTheme="minorEastAsia" w:hAnsiTheme="minorEastAsia" w:eastAsiaTheme="minorEastAsia"/>
                <w:b w:val="0"/>
              </w:rPr>
              <w:t>资金支出计划（%）</w:t>
            </w:r>
          </w:p>
        </w:tc>
        <w:tc>
          <w:tcPr>
            <w:tcW w:w="2608" w:type="dxa"/>
            <w:gridSpan w:val="2"/>
            <w:vAlign w:val="center"/>
          </w:tcPr>
          <w:p>
            <w:pPr>
              <w:pStyle w:val="15"/>
              <w:rPr>
                <w:rFonts w:asciiTheme="minorEastAsia" w:hAnsiTheme="minorEastAsia" w:eastAsiaTheme="minorEastAsia"/>
                <w:b w:val="0"/>
              </w:rPr>
            </w:pPr>
            <w:r>
              <w:rPr>
                <w:rFonts w:asciiTheme="minorEastAsia" w:hAnsiTheme="minorEastAsia" w:eastAsiaTheme="minorEastAsia"/>
                <w:b w:val="0"/>
              </w:rPr>
              <w:t>3月底</w:t>
            </w:r>
          </w:p>
        </w:tc>
        <w:tc>
          <w:tcPr>
            <w:tcW w:w="1587" w:type="dxa"/>
            <w:vAlign w:val="center"/>
          </w:tcPr>
          <w:p>
            <w:pPr>
              <w:pStyle w:val="15"/>
              <w:rPr>
                <w:rFonts w:asciiTheme="minorEastAsia" w:hAnsiTheme="minorEastAsia" w:eastAsiaTheme="minorEastAsia"/>
                <w:b w:val="0"/>
              </w:rPr>
            </w:pPr>
            <w:r>
              <w:rPr>
                <w:rFonts w:asciiTheme="minorEastAsia" w:hAnsiTheme="minorEastAsia" w:eastAsiaTheme="minorEastAsia"/>
                <w:b w:val="0"/>
              </w:rPr>
              <w:t>6月底</w:t>
            </w:r>
          </w:p>
        </w:tc>
        <w:tc>
          <w:tcPr>
            <w:tcW w:w="1304" w:type="dxa"/>
            <w:vAlign w:val="center"/>
          </w:tcPr>
          <w:p>
            <w:pPr>
              <w:pStyle w:val="15"/>
              <w:rPr>
                <w:rFonts w:asciiTheme="minorEastAsia" w:hAnsiTheme="minorEastAsia" w:eastAsiaTheme="minorEastAsia"/>
                <w:b w:val="0"/>
              </w:rPr>
            </w:pPr>
            <w:r>
              <w:rPr>
                <w:rFonts w:asciiTheme="minorEastAsia" w:hAnsiTheme="minorEastAsia" w:eastAsiaTheme="minorEastAsia"/>
                <w:b w:val="0"/>
              </w:rPr>
              <w:t>10月底</w:t>
            </w:r>
          </w:p>
        </w:tc>
        <w:tc>
          <w:tcPr>
            <w:tcW w:w="3118" w:type="dxa"/>
            <w:gridSpan w:val="2"/>
            <w:vAlign w:val="center"/>
          </w:tcPr>
          <w:p>
            <w:pPr>
              <w:pStyle w:val="15"/>
              <w:rPr>
                <w:rFonts w:asciiTheme="minorEastAsia" w:hAnsiTheme="minorEastAsia" w:eastAsiaTheme="minorEastAsia"/>
                <w:b w:val="0"/>
              </w:rPr>
            </w:pPr>
            <w:r>
              <w:rPr>
                <w:rFonts w:asciiTheme="minorEastAsia" w:hAnsiTheme="minorEastAsia" w:eastAsiaTheme="minorEastAsia"/>
                <w:b w:val="0"/>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Theme="minorEastAsia" w:hAnsiTheme="minorEastAsia" w:eastAsiaTheme="minorEastAsia"/>
              </w:rPr>
            </w:pPr>
          </w:p>
        </w:tc>
        <w:tc>
          <w:tcPr>
            <w:tcW w:w="2608" w:type="dxa"/>
            <w:gridSpan w:val="2"/>
            <w:vAlign w:val="center"/>
          </w:tcPr>
          <w:p>
            <w:pPr>
              <w:pStyle w:val="16"/>
              <w:rPr>
                <w:rFonts w:asciiTheme="minorEastAsia" w:hAnsiTheme="minorEastAsia" w:eastAsiaTheme="minorEastAsia"/>
              </w:rPr>
            </w:pPr>
            <w:r>
              <w:rPr>
                <w:rFonts w:asciiTheme="minorEastAsia" w:hAnsiTheme="minorEastAsia" w:eastAsiaTheme="minorEastAsia"/>
              </w:rPr>
              <w:t>30%</w:t>
            </w:r>
          </w:p>
        </w:tc>
        <w:tc>
          <w:tcPr>
            <w:tcW w:w="1587" w:type="dxa"/>
            <w:vAlign w:val="center"/>
          </w:tcPr>
          <w:p>
            <w:pPr>
              <w:pStyle w:val="16"/>
              <w:rPr>
                <w:rFonts w:asciiTheme="minorEastAsia" w:hAnsiTheme="minorEastAsia" w:eastAsiaTheme="minorEastAsia"/>
              </w:rPr>
            </w:pPr>
            <w:r>
              <w:rPr>
                <w:rFonts w:asciiTheme="minorEastAsia" w:hAnsiTheme="minorEastAsia" w:eastAsiaTheme="minorEastAsia"/>
              </w:rPr>
              <w:t>50%</w:t>
            </w:r>
          </w:p>
        </w:tc>
        <w:tc>
          <w:tcPr>
            <w:tcW w:w="1304" w:type="dxa"/>
            <w:vAlign w:val="center"/>
          </w:tcPr>
          <w:p>
            <w:pPr>
              <w:pStyle w:val="16"/>
              <w:rPr>
                <w:rFonts w:asciiTheme="minorEastAsia" w:hAnsiTheme="minorEastAsia" w:eastAsiaTheme="minorEastAsia"/>
              </w:rPr>
            </w:pPr>
            <w:r>
              <w:rPr>
                <w:rFonts w:asciiTheme="minorEastAsia" w:hAnsiTheme="minorEastAsia" w:eastAsiaTheme="minorEastAsia"/>
              </w:rPr>
              <w:t>90%</w:t>
            </w:r>
          </w:p>
        </w:tc>
        <w:tc>
          <w:tcPr>
            <w:tcW w:w="3118" w:type="dxa"/>
            <w:gridSpan w:val="2"/>
            <w:vAlign w:val="center"/>
          </w:tcPr>
          <w:p>
            <w:pPr>
              <w:pStyle w:val="16"/>
              <w:rPr>
                <w:rFonts w:asciiTheme="minorEastAsia" w:hAnsiTheme="minorEastAsia" w:eastAsiaTheme="minorEastAsia"/>
              </w:rPr>
            </w:pPr>
            <w:r>
              <w:rPr>
                <w:rFonts w:asciiTheme="minorEastAsia" w:hAnsiTheme="minorEastAsia" w:eastAsiaTheme="minorEastAsi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绩效目标</w:t>
            </w:r>
          </w:p>
        </w:tc>
        <w:tc>
          <w:tcPr>
            <w:tcW w:w="8617" w:type="dxa"/>
            <w:gridSpan w:val="6"/>
            <w:vAlign w:val="center"/>
          </w:tcPr>
          <w:p>
            <w:pPr>
              <w:pStyle w:val="14"/>
              <w:rPr>
                <w:rFonts w:asciiTheme="minorEastAsia" w:hAnsiTheme="minorEastAsia" w:eastAsiaTheme="minorEastAsia"/>
              </w:rPr>
            </w:pPr>
            <w:r>
              <w:rPr>
                <w:rFonts w:asciiTheme="minorEastAsia" w:hAnsiTheme="minorEastAsia" w:eastAsiaTheme="minorEastAsia"/>
              </w:rPr>
              <w:t>1.通过项目的开展实现武装征兵工作、民兵整组工作顺利开展，完成全县年度征兵任务。</w:t>
            </w:r>
          </w:p>
        </w:tc>
      </w:tr>
    </w:tbl>
    <w:p>
      <w:pPr>
        <w:spacing w:line="2" w:lineRule="exact"/>
        <w:jc w:val="center"/>
        <w:rPr>
          <w:rFonts w:asciiTheme="minorEastAsia" w:hAnsiTheme="minorEastAsia" w:eastAsiaTheme="minorEastAsia"/>
        </w:rPr>
      </w:pPr>
      <w:r>
        <w:rPr>
          <w:rFonts w:cs="方正书宋_GBK" w:asciiTheme="minorEastAsia" w:hAnsiTheme="minorEastAsia" w:eastAsiaTheme="minorEastAsia"/>
          <w:color w:val="000000"/>
        </w:rPr>
        <w:t xml:space="preserve"> </w:t>
      </w:r>
    </w:p>
    <w:tbl>
      <w:tblPr>
        <w:tblStyle w:val="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一级指标</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二级指标</w:t>
            </w:r>
          </w:p>
        </w:tc>
        <w:tc>
          <w:tcPr>
            <w:tcW w:w="1332" w:type="dxa"/>
            <w:vAlign w:val="center"/>
          </w:tcPr>
          <w:p>
            <w:pPr>
              <w:pStyle w:val="15"/>
              <w:rPr>
                <w:rFonts w:asciiTheme="minorEastAsia" w:hAnsiTheme="minorEastAsia" w:eastAsiaTheme="minorEastAsia"/>
                <w:b w:val="0"/>
              </w:rPr>
            </w:pPr>
            <w:r>
              <w:rPr>
                <w:rFonts w:asciiTheme="minorEastAsia" w:hAnsiTheme="minorEastAsia" w:eastAsiaTheme="minorEastAsia"/>
                <w:b w:val="0"/>
              </w:rPr>
              <w:t>三级指标</w:t>
            </w:r>
          </w:p>
        </w:tc>
        <w:tc>
          <w:tcPr>
            <w:tcW w:w="2891" w:type="dxa"/>
            <w:vAlign w:val="center"/>
          </w:tcPr>
          <w:p>
            <w:pPr>
              <w:pStyle w:val="15"/>
              <w:rPr>
                <w:rFonts w:asciiTheme="minorEastAsia" w:hAnsiTheme="minorEastAsia" w:eastAsiaTheme="minorEastAsia"/>
                <w:b w:val="0"/>
              </w:rPr>
            </w:pPr>
            <w:r>
              <w:rPr>
                <w:rFonts w:asciiTheme="minorEastAsia" w:hAnsiTheme="minorEastAsia" w:eastAsiaTheme="minorEastAsia"/>
                <w:b w:val="0"/>
              </w:rPr>
              <w:t>绩效指标描述</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指标值</w:t>
            </w:r>
          </w:p>
        </w:tc>
        <w:tc>
          <w:tcPr>
            <w:tcW w:w="1843" w:type="dxa"/>
            <w:vAlign w:val="center"/>
          </w:tcPr>
          <w:p>
            <w:pPr>
              <w:pStyle w:val="15"/>
              <w:rPr>
                <w:rFonts w:asciiTheme="minorEastAsia" w:hAnsiTheme="minorEastAsia" w:eastAsiaTheme="minorEastAsia"/>
                <w:b w:val="0"/>
              </w:rPr>
            </w:pPr>
            <w:r>
              <w:rPr>
                <w:rFonts w:asciiTheme="minorEastAsia" w:hAnsiTheme="minorEastAsia" w:eastAsiaTheme="minorEastAsia"/>
                <w:b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asciiTheme="minorEastAsia" w:hAnsiTheme="minorEastAsia" w:eastAsiaTheme="minorEastAsia"/>
              </w:rPr>
            </w:pPr>
            <w:r>
              <w:rPr>
                <w:rFonts w:asciiTheme="minorEastAsia" w:hAnsiTheme="minorEastAsia" w:eastAsiaTheme="minorEastAsia"/>
              </w:rPr>
              <w:t>产出指标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数量指标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举办征兵宣传数量数量</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举办征兵宣传活动次数</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2次</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数量指标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举办民兵整组宣传活动数量</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举办民兵整组宣传活动次数</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≤1次</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质量指标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宣传活动覆盖人次</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宣传活动覆盖人次</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≥1000人</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时效指标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项目立项申请</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项目立项申请</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1月份</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时效指标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完成时间</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6月底1次，12月底1次</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6月，12月格一次</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成本指标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项目预算控制</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单次项目预算控制</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1.5万元/次</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asciiTheme="minorEastAsia" w:hAnsiTheme="minorEastAsia" w:eastAsiaTheme="minorEastAsia"/>
              </w:rPr>
            </w:pPr>
            <w:r>
              <w:rPr>
                <w:rFonts w:asciiTheme="minorEastAsia" w:hAnsiTheme="minorEastAsia" w:eastAsiaTheme="minorEastAsia"/>
              </w:rPr>
              <w:t>效益指标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社会效益指标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完成率</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征兵任务工作完成率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100百分比</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取得实际效果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可持续影响指标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确保军队人才建设持续性</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确保军队人才建设持续性</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起到一定可持续影响</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去得的实际效果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rPr>
                <w:rFonts w:asciiTheme="minorEastAsia" w:hAnsiTheme="minorEastAsia" w:eastAsiaTheme="minorEastAsia"/>
              </w:rPr>
            </w:pPr>
            <w:r>
              <w:rPr>
                <w:rFonts w:asciiTheme="minorEastAsia" w:hAnsiTheme="minorEastAsia" w:eastAsiaTheme="minorEastAsia"/>
              </w:rPr>
              <w:t>满意度指标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服务对象满意度指标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基于民兵满意度</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基于民兵满意度</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≥9</w:t>
            </w:r>
            <w:r>
              <w:rPr>
                <w:rFonts w:hint="eastAsia" w:asciiTheme="minorEastAsia" w:hAnsiTheme="minorEastAsia" w:eastAsiaTheme="minorEastAsia"/>
                <w:lang w:val="en-US" w:eastAsia="zh-CN"/>
              </w:rPr>
              <w:t>5</w:t>
            </w:r>
            <w:r>
              <w:rPr>
                <w:rFonts w:asciiTheme="minorEastAsia" w:hAnsiTheme="minorEastAsia" w:eastAsiaTheme="minorEastAsia"/>
              </w:rPr>
              <w:t>百分比</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电话回访</w:t>
            </w:r>
          </w:p>
        </w:tc>
      </w:tr>
    </w:tbl>
    <w:p>
      <w:pPr>
        <w:rPr>
          <w:rFonts w:asciiTheme="minorEastAsia" w:hAnsiTheme="minorEastAsia" w:eastAsiaTheme="minorEastAsia"/>
        </w:rPr>
        <w:sectPr>
          <w:pgSz w:w="11900" w:h="16840"/>
          <w:pgMar w:top="1984" w:right="1304" w:bottom="1134" w:left="1304" w:header="720" w:footer="720" w:gutter="0"/>
          <w:cols w:space="720" w:num="1"/>
        </w:sectPr>
      </w:pPr>
    </w:p>
    <w:p>
      <w:pPr>
        <w:jc w:val="center"/>
        <w:rPr>
          <w:rFonts w:asciiTheme="minorEastAsia" w:hAnsiTheme="minorEastAsia" w:eastAsiaTheme="minorEastAsia"/>
        </w:rPr>
      </w:pPr>
      <w:r>
        <w:rPr>
          <w:rFonts w:cs="方正仿宋_GBK" w:asciiTheme="minorEastAsia" w:hAnsiTheme="minorEastAsia" w:eastAsiaTheme="minorEastAsia"/>
          <w:color w:val="000000"/>
          <w:sz w:val="28"/>
        </w:rPr>
        <w:t xml:space="preserve"> </w:t>
      </w:r>
    </w:p>
    <w:p>
      <w:pPr>
        <w:ind w:firstLine="560"/>
        <w:outlineLvl w:val="3"/>
        <w:rPr>
          <w:rFonts w:asciiTheme="minorEastAsia" w:hAnsiTheme="minorEastAsia" w:eastAsiaTheme="minorEastAsia"/>
        </w:rPr>
      </w:pPr>
      <w:bookmarkStart w:id="3" w:name="_Toc_4_4_0000000007"/>
      <w:r>
        <w:rPr>
          <w:rFonts w:cs="方正仿宋_GBK" w:asciiTheme="minorEastAsia" w:hAnsiTheme="minorEastAsia" w:eastAsiaTheme="minorEastAsia"/>
          <w:color w:val="000000"/>
          <w:sz w:val="28"/>
        </w:rPr>
        <w:t>4.日常业务费绩效目标表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asciiTheme="minorEastAsia" w:hAnsiTheme="minorEastAsia" w:eastAsiaTheme="minorEastAsia"/>
                <w:b w:val="0"/>
              </w:rPr>
            </w:pPr>
            <w:r>
              <w:rPr>
                <w:rFonts w:asciiTheme="minorEastAsia" w:hAnsiTheme="minorEastAsia" w:eastAsiaTheme="minorEastAsia"/>
                <w:b w:val="0"/>
              </w:rPr>
              <w:t>286001中共香河县委县直机关工作委员会本级</w:t>
            </w:r>
          </w:p>
        </w:tc>
        <w:tc>
          <w:tcPr>
            <w:tcW w:w="1843" w:type="dxa"/>
            <w:tcBorders>
              <w:top w:val="single" w:color="FFFFFF" w:sz="6" w:space="0"/>
              <w:left w:val="single" w:color="FFFFFF" w:sz="6" w:space="0"/>
              <w:right w:val="single" w:color="FFFFFF" w:sz="6" w:space="0"/>
            </w:tcBorders>
            <w:vAlign w:val="center"/>
          </w:tcPr>
          <w:p>
            <w:pPr>
              <w:pStyle w:val="12"/>
              <w:rPr>
                <w:rFonts w:asciiTheme="minorEastAsia" w:hAnsiTheme="minorEastAsia" w:eastAsiaTheme="minorEastAsia"/>
              </w:rPr>
            </w:pPr>
            <w:r>
              <w:rPr>
                <w:rFonts w:asciiTheme="minorEastAsia" w:hAnsiTheme="minorEastAsia" w:eastAsiaTheme="minor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项目编码</w:t>
            </w:r>
          </w:p>
        </w:tc>
        <w:tc>
          <w:tcPr>
            <w:tcW w:w="2608" w:type="dxa"/>
            <w:gridSpan w:val="2"/>
            <w:vAlign w:val="center"/>
          </w:tcPr>
          <w:p>
            <w:pPr>
              <w:pStyle w:val="14"/>
              <w:rPr>
                <w:rFonts w:asciiTheme="minorEastAsia" w:hAnsiTheme="minorEastAsia" w:eastAsiaTheme="minorEastAsia"/>
              </w:rPr>
            </w:pPr>
            <w:r>
              <w:rPr>
                <w:rFonts w:asciiTheme="minorEastAsia" w:hAnsiTheme="minorEastAsia" w:eastAsiaTheme="minorEastAsia"/>
              </w:rPr>
              <w:t>13102422P00E83N10003A</w:t>
            </w:r>
          </w:p>
        </w:tc>
        <w:tc>
          <w:tcPr>
            <w:tcW w:w="1587" w:type="dxa"/>
            <w:vAlign w:val="center"/>
          </w:tcPr>
          <w:p>
            <w:pPr>
              <w:pStyle w:val="15"/>
              <w:rPr>
                <w:rFonts w:asciiTheme="minorEastAsia" w:hAnsiTheme="minorEastAsia" w:eastAsiaTheme="minorEastAsia"/>
                <w:b w:val="0"/>
              </w:rPr>
            </w:pPr>
            <w:r>
              <w:rPr>
                <w:rFonts w:asciiTheme="minorEastAsia" w:hAnsiTheme="minorEastAsia" w:eastAsiaTheme="minorEastAsia"/>
                <w:b w:val="0"/>
              </w:rPr>
              <w:t>项目名称</w:t>
            </w:r>
          </w:p>
        </w:tc>
        <w:tc>
          <w:tcPr>
            <w:tcW w:w="4422" w:type="dxa"/>
            <w:gridSpan w:val="3"/>
            <w:vAlign w:val="center"/>
          </w:tcPr>
          <w:p>
            <w:pPr>
              <w:pStyle w:val="14"/>
              <w:rPr>
                <w:rFonts w:asciiTheme="minorEastAsia" w:hAnsiTheme="minorEastAsia" w:eastAsiaTheme="minorEastAsia"/>
              </w:rPr>
            </w:pPr>
            <w:r>
              <w:rPr>
                <w:rFonts w:asciiTheme="minorEastAsia" w:hAnsiTheme="minorEastAsia" w:eastAsiaTheme="minorEastAsia"/>
              </w:rPr>
              <w:t>日常业务费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asciiTheme="minorEastAsia" w:hAnsiTheme="minorEastAsia" w:eastAsiaTheme="minorEastAsia"/>
                <w:b w:val="0"/>
              </w:rPr>
            </w:pPr>
            <w:r>
              <w:rPr>
                <w:rFonts w:asciiTheme="minorEastAsia" w:hAnsiTheme="minorEastAsia" w:eastAsiaTheme="minorEastAsia"/>
                <w:b w:val="0"/>
              </w:rPr>
              <w:t>预算规模及资金用途</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预算数</w:t>
            </w:r>
          </w:p>
        </w:tc>
        <w:tc>
          <w:tcPr>
            <w:tcW w:w="1332" w:type="dxa"/>
            <w:vAlign w:val="center"/>
          </w:tcPr>
          <w:p>
            <w:pPr>
              <w:pStyle w:val="14"/>
              <w:rPr>
                <w:rFonts w:hint="default" w:asciiTheme="minorEastAsia" w:hAnsiTheme="minorEastAsia" w:eastAsiaTheme="minorEastAsia"/>
                <w:lang w:val="en-US"/>
              </w:rPr>
            </w:pPr>
            <w:r>
              <w:rPr>
                <w:rFonts w:hint="eastAsia" w:asciiTheme="minorEastAsia" w:hAnsiTheme="minorEastAsia" w:eastAsiaTheme="minorEastAsia"/>
                <w:lang w:val="en-US" w:eastAsia="zh-CN"/>
              </w:rPr>
              <w:t>29.93</w:t>
            </w:r>
          </w:p>
        </w:tc>
        <w:tc>
          <w:tcPr>
            <w:tcW w:w="1587" w:type="dxa"/>
            <w:vAlign w:val="center"/>
          </w:tcPr>
          <w:p>
            <w:pPr>
              <w:pStyle w:val="15"/>
              <w:rPr>
                <w:rFonts w:asciiTheme="minorEastAsia" w:hAnsiTheme="minorEastAsia" w:eastAsiaTheme="minorEastAsia"/>
                <w:b w:val="0"/>
              </w:rPr>
            </w:pPr>
            <w:r>
              <w:rPr>
                <w:rFonts w:asciiTheme="minorEastAsia" w:hAnsiTheme="minorEastAsia" w:eastAsiaTheme="minorEastAsia"/>
                <w:b w:val="0"/>
              </w:rPr>
              <w:t>其中：财政    资金</w:t>
            </w:r>
          </w:p>
        </w:tc>
        <w:tc>
          <w:tcPr>
            <w:tcW w:w="1304" w:type="dxa"/>
            <w:vAlign w:val="center"/>
          </w:tcPr>
          <w:p>
            <w:pPr>
              <w:pStyle w:val="14"/>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29.93</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其他资金</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Theme="minorEastAsia" w:hAnsiTheme="minorEastAsia" w:eastAsiaTheme="minorEastAsia"/>
              </w:rPr>
            </w:pPr>
          </w:p>
        </w:tc>
        <w:tc>
          <w:tcPr>
            <w:tcW w:w="8617" w:type="dxa"/>
            <w:gridSpan w:val="6"/>
            <w:vAlign w:val="center"/>
          </w:tcPr>
          <w:p>
            <w:pPr>
              <w:pStyle w:val="14"/>
              <w:rPr>
                <w:rFonts w:asciiTheme="minorEastAsia" w:hAnsiTheme="minorEastAsia" w:eastAsiaTheme="minorEastAsia"/>
              </w:rPr>
            </w:pPr>
            <w:r>
              <w:rPr>
                <w:rFonts w:asciiTheme="minorEastAsia" w:hAnsiTheme="minorEastAsia" w:eastAsiaTheme="minorEastAsia"/>
              </w:rPr>
              <w:t>开展本项目主要保障县委县直机关工委正常开展工作，抓好县直机关党建工作。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asciiTheme="minorEastAsia" w:hAnsiTheme="minorEastAsia" w:eastAsiaTheme="minorEastAsia"/>
                <w:b w:val="0"/>
              </w:rPr>
            </w:pPr>
            <w:r>
              <w:rPr>
                <w:rFonts w:asciiTheme="minorEastAsia" w:hAnsiTheme="minorEastAsia" w:eastAsiaTheme="minorEastAsia"/>
                <w:b w:val="0"/>
              </w:rPr>
              <w:t>资金支出计划（%）</w:t>
            </w:r>
          </w:p>
        </w:tc>
        <w:tc>
          <w:tcPr>
            <w:tcW w:w="2608" w:type="dxa"/>
            <w:gridSpan w:val="2"/>
            <w:vAlign w:val="center"/>
          </w:tcPr>
          <w:p>
            <w:pPr>
              <w:pStyle w:val="15"/>
              <w:rPr>
                <w:rFonts w:asciiTheme="minorEastAsia" w:hAnsiTheme="minorEastAsia" w:eastAsiaTheme="minorEastAsia"/>
                <w:b w:val="0"/>
              </w:rPr>
            </w:pPr>
            <w:r>
              <w:rPr>
                <w:rFonts w:asciiTheme="minorEastAsia" w:hAnsiTheme="minorEastAsia" w:eastAsiaTheme="minorEastAsia"/>
                <w:b w:val="0"/>
              </w:rPr>
              <w:t>3月底</w:t>
            </w:r>
          </w:p>
        </w:tc>
        <w:tc>
          <w:tcPr>
            <w:tcW w:w="1587" w:type="dxa"/>
            <w:vAlign w:val="center"/>
          </w:tcPr>
          <w:p>
            <w:pPr>
              <w:pStyle w:val="15"/>
              <w:rPr>
                <w:rFonts w:asciiTheme="minorEastAsia" w:hAnsiTheme="minorEastAsia" w:eastAsiaTheme="minorEastAsia"/>
                <w:b w:val="0"/>
              </w:rPr>
            </w:pPr>
            <w:r>
              <w:rPr>
                <w:rFonts w:asciiTheme="minorEastAsia" w:hAnsiTheme="minorEastAsia" w:eastAsiaTheme="minorEastAsia"/>
                <w:b w:val="0"/>
              </w:rPr>
              <w:t>6月底</w:t>
            </w:r>
          </w:p>
        </w:tc>
        <w:tc>
          <w:tcPr>
            <w:tcW w:w="1304" w:type="dxa"/>
            <w:vAlign w:val="center"/>
          </w:tcPr>
          <w:p>
            <w:pPr>
              <w:pStyle w:val="15"/>
              <w:rPr>
                <w:rFonts w:asciiTheme="minorEastAsia" w:hAnsiTheme="minorEastAsia" w:eastAsiaTheme="minorEastAsia"/>
                <w:b w:val="0"/>
              </w:rPr>
            </w:pPr>
            <w:r>
              <w:rPr>
                <w:rFonts w:asciiTheme="minorEastAsia" w:hAnsiTheme="minorEastAsia" w:eastAsiaTheme="minorEastAsia"/>
                <w:b w:val="0"/>
              </w:rPr>
              <w:t>10月底</w:t>
            </w:r>
          </w:p>
        </w:tc>
        <w:tc>
          <w:tcPr>
            <w:tcW w:w="3118" w:type="dxa"/>
            <w:gridSpan w:val="2"/>
            <w:vAlign w:val="center"/>
          </w:tcPr>
          <w:p>
            <w:pPr>
              <w:pStyle w:val="15"/>
              <w:rPr>
                <w:rFonts w:asciiTheme="minorEastAsia" w:hAnsiTheme="minorEastAsia" w:eastAsiaTheme="minorEastAsia"/>
                <w:b w:val="0"/>
              </w:rPr>
            </w:pPr>
            <w:r>
              <w:rPr>
                <w:rFonts w:asciiTheme="minorEastAsia" w:hAnsiTheme="minorEastAsia" w:eastAsiaTheme="minorEastAsia"/>
                <w:b w:val="0"/>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Theme="minorEastAsia" w:hAnsiTheme="minorEastAsia" w:eastAsiaTheme="minorEastAsia"/>
              </w:rPr>
            </w:pPr>
          </w:p>
        </w:tc>
        <w:tc>
          <w:tcPr>
            <w:tcW w:w="2608" w:type="dxa"/>
            <w:gridSpan w:val="2"/>
            <w:vAlign w:val="center"/>
          </w:tcPr>
          <w:p>
            <w:pPr>
              <w:pStyle w:val="16"/>
              <w:rPr>
                <w:rFonts w:asciiTheme="minorEastAsia" w:hAnsiTheme="minorEastAsia" w:eastAsiaTheme="minorEastAsia"/>
              </w:rPr>
            </w:pPr>
            <w:r>
              <w:rPr>
                <w:rFonts w:asciiTheme="minorEastAsia" w:hAnsiTheme="minorEastAsia" w:eastAsiaTheme="minorEastAsia"/>
              </w:rPr>
              <w:t>30%</w:t>
            </w:r>
          </w:p>
        </w:tc>
        <w:tc>
          <w:tcPr>
            <w:tcW w:w="1587" w:type="dxa"/>
            <w:vAlign w:val="center"/>
          </w:tcPr>
          <w:p>
            <w:pPr>
              <w:pStyle w:val="16"/>
              <w:rPr>
                <w:rFonts w:asciiTheme="minorEastAsia" w:hAnsiTheme="minorEastAsia" w:eastAsiaTheme="minorEastAsia"/>
              </w:rPr>
            </w:pPr>
            <w:r>
              <w:rPr>
                <w:rFonts w:asciiTheme="minorEastAsia" w:hAnsiTheme="minorEastAsia" w:eastAsiaTheme="minorEastAsia"/>
              </w:rPr>
              <w:t>60%</w:t>
            </w:r>
          </w:p>
        </w:tc>
        <w:tc>
          <w:tcPr>
            <w:tcW w:w="1304" w:type="dxa"/>
            <w:vAlign w:val="center"/>
          </w:tcPr>
          <w:p>
            <w:pPr>
              <w:pStyle w:val="16"/>
              <w:rPr>
                <w:rFonts w:asciiTheme="minorEastAsia" w:hAnsiTheme="minorEastAsia" w:eastAsiaTheme="minorEastAsia"/>
              </w:rPr>
            </w:pPr>
            <w:r>
              <w:rPr>
                <w:rFonts w:asciiTheme="minorEastAsia" w:hAnsiTheme="minorEastAsia" w:eastAsiaTheme="minorEastAsia"/>
              </w:rPr>
              <w:t>90%</w:t>
            </w:r>
          </w:p>
        </w:tc>
        <w:tc>
          <w:tcPr>
            <w:tcW w:w="3118" w:type="dxa"/>
            <w:gridSpan w:val="2"/>
            <w:vAlign w:val="center"/>
          </w:tcPr>
          <w:p>
            <w:pPr>
              <w:pStyle w:val="16"/>
              <w:rPr>
                <w:rFonts w:asciiTheme="minorEastAsia" w:hAnsiTheme="minorEastAsia" w:eastAsiaTheme="minorEastAsia"/>
              </w:rPr>
            </w:pPr>
            <w:r>
              <w:rPr>
                <w:rFonts w:asciiTheme="minorEastAsia" w:hAnsiTheme="minorEastAsia" w:eastAsiaTheme="minorEastAsi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绩效目标</w:t>
            </w:r>
          </w:p>
        </w:tc>
        <w:tc>
          <w:tcPr>
            <w:tcW w:w="8617" w:type="dxa"/>
            <w:gridSpan w:val="6"/>
            <w:vAlign w:val="center"/>
          </w:tcPr>
          <w:p>
            <w:pPr>
              <w:pStyle w:val="14"/>
              <w:rPr>
                <w:rFonts w:asciiTheme="minorEastAsia" w:hAnsiTheme="minorEastAsia" w:eastAsiaTheme="minorEastAsia"/>
              </w:rPr>
            </w:pPr>
            <w:r>
              <w:rPr>
                <w:rFonts w:asciiTheme="minorEastAsia" w:hAnsiTheme="minorEastAsia" w:eastAsiaTheme="minorEastAsia"/>
              </w:rPr>
              <w:t>1.通过项目的开展完成县委县直机关工委承担的各项工作，实现机关办公正常运转</w:t>
            </w:r>
          </w:p>
        </w:tc>
      </w:tr>
    </w:tbl>
    <w:p>
      <w:pPr>
        <w:spacing w:line="2" w:lineRule="exact"/>
        <w:jc w:val="center"/>
        <w:rPr>
          <w:rFonts w:asciiTheme="minorEastAsia" w:hAnsiTheme="minorEastAsia" w:eastAsiaTheme="minorEastAsia"/>
        </w:rPr>
      </w:pPr>
      <w:r>
        <w:rPr>
          <w:rFonts w:cs="方正书宋_GBK" w:asciiTheme="minorEastAsia" w:hAnsiTheme="minorEastAsia" w:eastAsiaTheme="minorEastAsia"/>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一级指标</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二级指标</w:t>
            </w:r>
          </w:p>
        </w:tc>
        <w:tc>
          <w:tcPr>
            <w:tcW w:w="1332" w:type="dxa"/>
            <w:vAlign w:val="center"/>
          </w:tcPr>
          <w:p>
            <w:pPr>
              <w:pStyle w:val="15"/>
              <w:rPr>
                <w:rFonts w:asciiTheme="minorEastAsia" w:hAnsiTheme="minorEastAsia" w:eastAsiaTheme="minorEastAsia"/>
                <w:b w:val="0"/>
              </w:rPr>
            </w:pPr>
            <w:r>
              <w:rPr>
                <w:rFonts w:asciiTheme="minorEastAsia" w:hAnsiTheme="minorEastAsia" w:eastAsiaTheme="minorEastAsia"/>
                <w:b w:val="0"/>
              </w:rPr>
              <w:t>三级指标</w:t>
            </w:r>
          </w:p>
        </w:tc>
        <w:tc>
          <w:tcPr>
            <w:tcW w:w="2891" w:type="dxa"/>
            <w:vAlign w:val="center"/>
          </w:tcPr>
          <w:p>
            <w:pPr>
              <w:pStyle w:val="15"/>
              <w:rPr>
                <w:rFonts w:asciiTheme="minorEastAsia" w:hAnsiTheme="minorEastAsia" w:eastAsiaTheme="minorEastAsia"/>
                <w:b w:val="0"/>
              </w:rPr>
            </w:pPr>
            <w:r>
              <w:rPr>
                <w:rFonts w:asciiTheme="minorEastAsia" w:hAnsiTheme="minorEastAsia" w:eastAsiaTheme="minorEastAsia"/>
                <w:b w:val="0"/>
              </w:rPr>
              <w:t>绩效指标描述</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指标值</w:t>
            </w:r>
          </w:p>
        </w:tc>
        <w:tc>
          <w:tcPr>
            <w:tcW w:w="1843" w:type="dxa"/>
            <w:vAlign w:val="center"/>
          </w:tcPr>
          <w:p>
            <w:pPr>
              <w:pStyle w:val="15"/>
              <w:rPr>
                <w:rFonts w:asciiTheme="minorEastAsia" w:hAnsiTheme="minorEastAsia" w:eastAsiaTheme="minorEastAsia"/>
                <w:b w:val="0"/>
              </w:rPr>
            </w:pPr>
            <w:r>
              <w:rPr>
                <w:rFonts w:asciiTheme="minorEastAsia" w:hAnsiTheme="minorEastAsia" w:eastAsiaTheme="minorEastAsia"/>
                <w:b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asciiTheme="minorEastAsia" w:hAnsiTheme="minorEastAsia" w:eastAsiaTheme="minorEastAsia"/>
              </w:rPr>
            </w:pPr>
            <w:r>
              <w:rPr>
                <w:rFonts w:asciiTheme="minorEastAsia" w:hAnsiTheme="minorEastAsia" w:eastAsiaTheme="minorEastAsia"/>
              </w:rPr>
              <w:t>产出指标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数量指标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开展机关日常业务</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保障本单位县直机关运转天数</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365天</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质量指标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维持县委县直机关工委正常运转</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维持县直机关工委正常运转程度</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100百分比</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时效指标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项目立项申请</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项目立项申请</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1月份</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时效指标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项目组织开展</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项目组织开展</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1-12月</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成本指标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项目预算控制</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项目预算控制</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w:t>
            </w:r>
            <w:r>
              <w:rPr>
                <w:rFonts w:hint="eastAsia" w:asciiTheme="minorEastAsia" w:hAnsiTheme="minorEastAsia" w:eastAsiaTheme="minorEastAsia"/>
                <w:lang w:val="en-US" w:eastAsia="zh-CN"/>
              </w:rPr>
              <w:t>29.93</w:t>
            </w:r>
            <w:r>
              <w:rPr>
                <w:rFonts w:asciiTheme="minorEastAsia" w:hAnsiTheme="minorEastAsia" w:eastAsiaTheme="minorEastAsia"/>
              </w:rPr>
              <w:t>万元</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asciiTheme="minorEastAsia" w:hAnsiTheme="minorEastAsia" w:eastAsiaTheme="minorEastAsia"/>
              </w:rPr>
            </w:pPr>
            <w:r>
              <w:rPr>
                <w:rFonts w:asciiTheme="minorEastAsia" w:hAnsiTheme="minorEastAsia" w:eastAsiaTheme="minorEastAsia"/>
              </w:rPr>
              <w:t>效益指标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社会效益指标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县直机关党建水平显著提高</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保证县直机关工作持续正常运转</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可持续影响</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可持续影响指标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保证县直机关工作持续正常运转</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保证县直机关工作持续正常运转</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可持续影响</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取得实际效果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rPr>
                <w:rFonts w:asciiTheme="minorEastAsia" w:hAnsiTheme="minorEastAsia" w:eastAsiaTheme="minorEastAsia"/>
              </w:rPr>
            </w:pPr>
            <w:r>
              <w:rPr>
                <w:rFonts w:asciiTheme="minorEastAsia" w:hAnsiTheme="minorEastAsia" w:eastAsiaTheme="minorEastAsia"/>
              </w:rPr>
              <w:t>满意度指标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服务对象满意度指标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工作人员满意率</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通过对工作人员进行调查，达到满意的比率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≥95百分比</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现场调研</w:t>
            </w:r>
          </w:p>
        </w:tc>
      </w:tr>
    </w:tbl>
    <w:p>
      <w:pPr>
        <w:rPr>
          <w:rFonts w:asciiTheme="minorEastAsia" w:hAnsiTheme="minorEastAsia" w:eastAsiaTheme="minorEastAsia"/>
        </w:rPr>
        <w:sectPr>
          <w:pgSz w:w="11900" w:h="16840"/>
          <w:pgMar w:top="1984" w:right="1304" w:bottom="1134" w:left="1304" w:header="720" w:footer="720" w:gutter="0"/>
          <w:cols w:space="720" w:num="1"/>
        </w:sectPr>
      </w:pPr>
    </w:p>
    <w:p>
      <w:pPr>
        <w:jc w:val="center"/>
        <w:rPr>
          <w:rFonts w:asciiTheme="minorEastAsia" w:hAnsiTheme="minorEastAsia" w:eastAsiaTheme="minorEastAsia"/>
        </w:rPr>
      </w:pPr>
      <w:r>
        <w:rPr>
          <w:rFonts w:cs="方正仿宋_GBK" w:asciiTheme="minorEastAsia" w:hAnsiTheme="minorEastAsia" w:eastAsiaTheme="minorEastAsia"/>
          <w:color w:val="000000"/>
          <w:sz w:val="28"/>
        </w:rPr>
        <w:t xml:space="preserve"> </w:t>
      </w:r>
    </w:p>
    <w:p>
      <w:pPr>
        <w:ind w:firstLine="560"/>
        <w:outlineLvl w:val="3"/>
        <w:rPr>
          <w:rFonts w:asciiTheme="minorEastAsia" w:hAnsiTheme="minorEastAsia" w:eastAsiaTheme="minorEastAsia"/>
        </w:rPr>
      </w:pPr>
      <w:bookmarkStart w:id="4" w:name="_Toc_4_4_0000000008"/>
      <w:r>
        <w:rPr>
          <w:rFonts w:cs="方正仿宋_GBK" w:asciiTheme="minorEastAsia" w:hAnsiTheme="minorEastAsia" w:eastAsiaTheme="minorEastAsia"/>
          <w:color w:val="000000"/>
          <w:sz w:val="28"/>
        </w:rPr>
        <w:t>5.县级机关绩效专项业务费绩效目标表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asciiTheme="minorEastAsia" w:hAnsiTheme="minorEastAsia" w:eastAsiaTheme="minorEastAsia"/>
                <w:b w:val="0"/>
              </w:rPr>
            </w:pPr>
            <w:r>
              <w:rPr>
                <w:rFonts w:asciiTheme="minorEastAsia" w:hAnsiTheme="minorEastAsia" w:eastAsiaTheme="minorEastAsia"/>
                <w:b w:val="0"/>
              </w:rPr>
              <w:t>286001中共香河县委县直机关工作委员会本级</w:t>
            </w:r>
          </w:p>
        </w:tc>
        <w:tc>
          <w:tcPr>
            <w:tcW w:w="1843" w:type="dxa"/>
            <w:tcBorders>
              <w:top w:val="single" w:color="FFFFFF" w:sz="6" w:space="0"/>
              <w:left w:val="single" w:color="FFFFFF" w:sz="6" w:space="0"/>
              <w:right w:val="single" w:color="FFFFFF" w:sz="6" w:space="0"/>
            </w:tcBorders>
            <w:vAlign w:val="center"/>
          </w:tcPr>
          <w:p>
            <w:pPr>
              <w:pStyle w:val="12"/>
              <w:rPr>
                <w:rFonts w:asciiTheme="minorEastAsia" w:hAnsiTheme="minorEastAsia" w:eastAsiaTheme="minorEastAsia"/>
              </w:rPr>
            </w:pPr>
            <w:r>
              <w:rPr>
                <w:rFonts w:asciiTheme="minorEastAsia" w:hAnsiTheme="minorEastAsia" w:eastAsiaTheme="minor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项目编码</w:t>
            </w:r>
          </w:p>
        </w:tc>
        <w:tc>
          <w:tcPr>
            <w:tcW w:w="2608" w:type="dxa"/>
            <w:gridSpan w:val="2"/>
            <w:vAlign w:val="center"/>
          </w:tcPr>
          <w:p>
            <w:pPr>
              <w:pStyle w:val="14"/>
              <w:rPr>
                <w:rFonts w:asciiTheme="minorEastAsia" w:hAnsiTheme="minorEastAsia" w:eastAsiaTheme="minorEastAsia"/>
              </w:rPr>
            </w:pPr>
            <w:r>
              <w:rPr>
                <w:rFonts w:asciiTheme="minorEastAsia" w:hAnsiTheme="minorEastAsia" w:eastAsiaTheme="minorEastAsia"/>
              </w:rPr>
              <w:t>13102422P000XW810004H</w:t>
            </w:r>
          </w:p>
        </w:tc>
        <w:tc>
          <w:tcPr>
            <w:tcW w:w="1587" w:type="dxa"/>
            <w:vAlign w:val="center"/>
          </w:tcPr>
          <w:p>
            <w:pPr>
              <w:pStyle w:val="15"/>
              <w:rPr>
                <w:rFonts w:asciiTheme="minorEastAsia" w:hAnsiTheme="minorEastAsia" w:eastAsiaTheme="minorEastAsia"/>
                <w:b w:val="0"/>
              </w:rPr>
            </w:pPr>
            <w:r>
              <w:rPr>
                <w:rFonts w:asciiTheme="minorEastAsia" w:hAnsiTheme="minorEastAsia" w:eastAsiaTheme="minorEastAsia"/>
                <w:b w:val="0"/>
              </w:rPr>
              <w:t>项目名称</w:t>
            </w:r>
          </w:p>
        </w:tc>
        <w:tc>
          <w:tcPr>
            <w:tcW w:w="4422" w:type="dxa"/>
            <w:gridSpan w:val="3"/>
            <w:vAlign w:val="center"/>
          </w:tcPr>
          <w:p>
            <w:pPr>
              <w:pStyle w:val="14"/>
              <w:rPr>
                <w:rFonts w:asciiTheme="minorEastAsia" w:hAnsiTheme="minorEastAsia" w:eastAsiaTheme="minorEastAsia"/>
              </w:rPr>
            </w:pPr>
            <w:r>
              <w:rPr>
                <w:rFonts w:asciiTheme="minorEastAsia" w:hAnsiTheme="minorEastAsia" w:eastAsiaTheme="minorEastAsia"/>
              </w:rPr>
              <w:t>县级机关绩效专项业务费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asciiTheme="minorEastAsia" w:hAnsiTheme="minorEastAsia" w:eastAsiaTheme="minorEastAsia"/>
                <w:b w:val="0"/>
              </w:rPr>
            </w:pPr>
            <w:r>
              <w:rPr>
                <w:rFonts w:asciiTheme="minorEastAsia" w:hAnsiTheme="minorEastAsia" w:eastAsiaTheme="minorEastAsia"/>
                <w:b w:val="0"/>
              </w:rPr>
              <w:t>预算规模及资金用途</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预算数</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3.00</w:t>
            </w:r>
          </w:p>
        </w:tc>
        <w:tc>
          <w:tcPr>
            <w:tcW w:w="1587" w:type="dxa"/>
            <w:vAlign w:val="center"/>
          </w:tcPr>
          <w:p>
            <w:pPr>
              <w:pStyle w:val="15"/>
              <w:rPr>
                <w:rFonts w:asciiTheme="minorEastAsia" w:hAnsiTheme="minorEastAsia" w:eastAsiaTheme="minorEastAsia"/>
                <w:b w:val="0"/>
              </w:rPr>
            </w:pPr>
            <w:r>
              <w:rPr>
                <w:rFonts w:asciiTheme="minorEastAsia" w:hAnsiTheme="minorEastAsia" w:eastAsiaTheme="minorEastAsia"/>
                <w:b w:val="0"/>
              </w:rPr>
              <w:t>其中：财政    资金</w:t>
            </w:r>
          </w:p>
        </w:tc>
        <w:tc>
          <w:tcPr>
            <w:tcW w:w="1304" w:type="dxa"/>
            <w:vAlign w:val="center"/>
          </w:tcPr>
          <w:p>
            <w:pPr>
              <w:pStyle w:val="14"/>
              <w:rPr>
                <w:rFonts w:asciiTheme="minorEastAsia" w:hAnsiTheme="minorEastAsia" w:eastAsiaTheme="minorEastAsia"/>
              </w:rPr>
            </w:pPr>
            <w:r>
              <w:rPr>
                <w:rFonts w:asciiTheme="minorEastAsia" w:hAnsiTheme="minorEastAsia" w:eastAsiaTheme="minorEastAsia"/>
              </w:rPr>
              <w:t>3.00</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其他资金</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Theme="minorEastAsia" w:hAnsiTheme="minorEastAsia" w:eastAsiaTheme="minorEastAsia"/>
              </w:rPr>
            </w:pPr>
          </w:p>
        </w:tc>
        <w:tc>
          <w:tcPr>
            <w:tcW w:w="8617" w:type="dxa"/>
            <w:gridSpan w:val="6"/>
            <w:vAlign w:val="center"/>
          </w:tcPr>
          <w:p>
            <w:pPr>
              <w:pStyle w:val="14"/>
              <w:rPr>
                <w:rFonts w:asciiTheme="minorEastAsia" w:hAnsiTheme="minorEastAsia" w:eastAsiaTheme="minorEastAsia"/>
              </w:rPr>
            </w:pPr>
            <w:r>
              <w:rPr>
                <w:rFonts w:asciiTheme="minorEastAsia" w:hAnsiTheme="minorEastAsia" w:eastAsiaTheme="minorEastAsia"/>
              </w:rPr>
              <w:t>开展本项目主要用于提高绩效业务知识，保障县级机关绩效专项工作的顺利开展。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asciiTheme="minorEastAsia" w:hAnsiTheme="minorEastAsia" w:eastAsiaTheme="minorEastAsia"/>
                <w:b w:val="0"/>
              </w:rPr>
            </w:pPr>
            <w:r>
              <w:rPr>
                <w:rFonts w:asciiTheme="minorEastAsia" w:hAnsiTheme="minorEastAsia" w:eastAsiaTheme="minorEastAsia"/>
                <w:b w:val="0"/>
              </w:rPr>
              <w:t>资金支出计划（%）</w:t>
            </w:r>
          </w:p>
        </w:tc>
        <w:tc>
          <w:tcPr>
            <w:tcW w:w="2608" w:type="dxa"/>
            <w:gridSpan w:val="2"/>
            <w:vAlign w:val="center"/>
          </w:tcPr>
          <w:p>
            <w:pPr>
              <w:pStyle w:val="15"/>
              <w:rPr>
                <w:rFonts w:asciiTheme="minorEastAsia" w:hAnsiTheme="minorEastAsia" w:eastAsiaTheme="minorEastAsia"/>
                <w:b w:val="0"/>
              </w:rPr>
            </w:pPr>
            <w:r>
              <w:rPr>
                <w:rFonts w:asciiTheme="minorEastAsia" w:hAnsiTheme="minorEastAsia" w:eastAsiaTheme="minorEastAsia"/>
                <w:b w:val="0"/>
              </w:rPr>
              <w:t>3月底</w:t>
            </w:r>
          </w:p>
        </w:tc>
        <w:tc>
          <w:tcPr>
            <w:tcW w:w="1587" w:type="dxa"/>
            <w:vAlign w:val="center"/>
          </w:tcPr>
          <w:p>
            <w:pPr>
              <w:pStyle w:val="15"/>
              <w:rPr>
                <w:rFonts w:asciiTheme="minorEastAsia" w:hAnsiTheme="minorEastAsia" w:eastAsiaTheme="minorEastAsia"/>
                <w:b w:val="0"/>
              </w:rPr>
            </w:pPr>
            <w:r>
              <w:rPr>
                <w:rFonts w:asciiTheme="minorEastAsia" w:hAnsiTheme="minorEastAsia" w:eastAsiaTheme="minorEastAsia"/>
                <w:b w:val="0"/>
              </w:rPr>
              <w:t>6月底</w:t>
            </w:r>
          </w:p>
        </w:tc>
        <w:tc>
          <w:tcPr>
            <w:tcW w:w="1304" w:type="dxa"/>
            <w:vAlign w:val="center"/>
          </w:tcPr>
          <w:p>
            <w:pPr>
              <w:pStyle w:val="15"/>
              <w:rPr>
                <w:rFonts w:asciiTheme="minorEastAsia" w:hAnsiTheme="minorEastAsia" w:eastAsiaTheme="minorEastAsia"/>
                <w:b w:val="0"/>
              </w:rPr>
            </w:pPr>
            <w:r>
              <w:rPr>
                <w:rFonts w:asciiTheme="minorEastAsia" w:hAnsiTheme="minorEastAsia" w:eastAsiaTheme="minorEastAsia"/>
                <w:b w:val="0"/>
              </w:rPr>
              <w:t>10月底</w:t>
            </w:r>
          </w:p>
        </w:tc>
        <w:tc>
          <w:tcPr>
            <w:tcW w:w="3118" w:type="dxa"/>
            <w:gridSpan w:val="2"/>
            <w:vAlign w:val="center"/>
          </w:tcPr>
          <w:p>
            <w:pPr>
              <w:pStyle w:val="15"/>
              <w:rPr>
                <w:rFonts w:asciiTheme="minorEastAsia" w:hAnsiTheme="minorEastAsia" w:eastAsiaTheme="minorEastAsia"/>
                <w:b w:val="0"/>
              </w:rPr>
            </w:pPr>
            <w:r>
              <w:rPr>
                <w:rFonts w:asciiTheme="minorEastAsia" w:hAnsiTheme="minorEastAsia" w:eastAsiaTheme="minorEastAsia"/>
                <w:b w:val="0"/>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Theme="minorEastAsia" w:hAnsiTheme="minorEastAsia" w:eastAsiaTheme="minorEastAsia"/>
              </w:rPr>
            </w:pPr>
          </w:p>
        </w:tc>
        <w:tc>
          <w:tcPr>
            <w:tcW w:w="2608" w:type="dxa"/>
            <w:gridSpan w:val="2"/>
            <w:vAlign w:val="center"/>
          </w:tcPr>
          <w:p>
            <w:pPr>
              <w:pStyle w:val="16"/>
              <w:rPr>
                <w:rFonts w:asciiTheme="minorEastAsia" w:hAnsiTheme="minorEastAsia" w:eastAsiaTheme="minorEastAsia"/>
              </w:rPr>
            </w:pPr>
            <w:r>
              <w:rPr>
                <w:rFonts w:asciiTheme="minorEastAsia" w:hAnsiTheme="minorEastAsia" w:eastAsiaTheme="minorEastAsia"/>
              </w:rPr>
              <w:t>30%</w:t>
            </w:r>
          </w:p>
        </w:tc>
        <w:tc>
          <w:tcPr>
            <w:tcW w:w="1587" w:type="dxa"/>
            <w:vAlign w:val="center"/>
          </w:tcPr>
          <w:p>
            <w:pPr>
              <w:pStyle w:val="16"/>
              <w:rPr>
                <w:rFonts w:asciiTheme="minorEastAsia" w:hAnsiTheme="minorEastAsia" w:eastAsiaTheme="minorEastAsia"/>
              </w:rPr>
            </w:pPr>
            <w:r>
              <w:rPr>
                <w:rFonts w:asciiTheme="minorEastAsia" w:hAnsiTheme="minorEastAsia" w:eastAsiaTheme="minorEastAsia"/>
              </w:rPr>
              <w:t>60%</w:t>
            </w:r>
          </w:p>
        </w:tc>
        <w:tc>
          <w:tcPr>
            <w:tcW w:w="1304" w:type="dxa"/>
            <w:vAlign w:val="center"/>
          </w:tcPr>
          <w:p>
            <w:pPr>
              <w:pStyle w:val="16"/>
              <w:rPr>
                <w:rFonts w:asciiTheme="minorEastAsia" w:hAnsiTheme="minorEastAsia" w:eastAsiaTheme="minorEastAsia"/>
              </w:rPr>
            </w:pPr>
            <w:r>
              <w:rPr>
                <w:rFonts w:asciiTheme="minorEastAsia" w:hAnsiTheme="minorEastAsia" w:eastAsiaTheme="minorEastAsia"/>
              </w:rPr>
              <w:t>90%</w:t>
            </w:r>
          </w:p>
        </w:tc>
        <w:tc>
          <w:tcPr>
            <w:tcW w:w="3118" w:type="dxa"/>
            <w:gridSpan w:val="2"/>
            <w:vAlign w:val="center"/>
          </w:tcPr>
          <w:p>
            <w:pPr>
              <w:pStyle w:val="16"/>
              <w:rPr>
                <w:rFonts w:asciiTheme="minorEastAsia" w:hAnsiTheme="minorEastAsia" w:eastAsiaTheme="minorEastAsia"/>
              </w:rPr>
            </w:pPr>
            <w:r>
              <w:rPr>
                <w:rFonts w:asciiTheme="minorEastAsia" w:hAnsiTheme="minorEastAsia" w:eastAsiaTheme="minorEastAsi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绩效目标</w:t>
            </w:r>
          </w:p>
        </w:tc>
        <w:tc>
          <w:tcPr>
            <w:tcW w:w="8617" w:type="dxa"/>
            <w:gridSpan w:val="6"/>
            <w:vAlign w:val="center"/>
          </w:tcPr>
          <w:p>
            <w:pPr>
              <w:pStyle w:val="14"/>
              <w:rPr>
                <w:rFonts w:asciiTheme="minorEastAsia" w:hAnsiTheme="minorEastAsia" w:eastAsiaTheme="minorEastAsia"/>
              </w:rPr>
            </w:pPr>
            <w:r>
              <w:rPr>
                <w:rFonts w:asciiTheme="minorEastAsia" w:hAnsiTheme="minorEastAsia" w:eastAsiaTheme="minorEastAsia"/>
              </w:rPr>
              <w:t>1.通过项目的开展实现提高绩效业务知识，保障县级机关绩效专项工作的顺利开展。</w:t>
            </w:r>
          </w:p>
        </w:tc>
      </w:tr>
    </w:tbl>
    <w:p>
      <w:pPr>
        <w:spacing w:line="2" w:lineRule="exact"/>
        <w:jc w:val="center"/>
        <w:rPr>
          <w:rFonts w:asciiTheme="minorEastAsia" w:hAnsiTheme="minorEastAsia" w:eastAsiaTheme="minorEastAsia"/>
        </w:rPr>
      </w:pPr>
      <w:r>
        <w:rPr>
          <w:rFonts w:cs="方正书宋_GBK" w:asciiTheme="minorEastAsia" w:hAnsiTheme="minorEastAsia" w:eastAsiaTheme="minorEastAsia"/>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一级指标</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二级指标</w:t>
            </w:r>
          </w:p>
        </w:tc>
        <w:tc>
          <w:tcPr>
            <w:tcW w:w="1332" w:type="dxa"/>
            <w:vAlign w:val="center"/>
          </w:tcPr>
          <w:p>
            <w:pPr>
              <w:pStyle w:val="15"/>
              <w:rPr>
                <w:rFonts w:asciiTheme="minorEastAsia" w:hAnsiTheme="minorEastAsia" w:eastAsiaTheme="minorEastAsia"/>
                <w:b w:val="0"/>
              </w:rPr>
            </w:pPr>
            <w:r>
              <w:rPr>
                <w:rFonts w:asciiTheme="minorEastAsia" w:hAnsiTheme="minorEastAsia" w:eastAsiaTheme="minorEastAsia"/>
                <w:b w:val="0"/>
              </w:rPr>
              <w:t>三级指标</w:t>
            </w:r>
          </w:p>
        </w:tc>
        <w:tc>
          <w:tcPr>
            <w:tcW w:w="2891" w:type="dxa"/>
            <w:vAlign w:val="center"/>
          </w:tcPr>
          <w:p>
            <w:pPr>
              <w:pStyle w:val="15"/>
              <w:rPr>
                <w:rFonts w:asciiTheme="minorEastAsia" w:hAnsiTheme="minorEastAsia" w:eastAsiaTheme="minorEastAsia"/>
                <w:b w:val="0"/>
              </w:rPr>
            </w:pPr>
            <w:r>
              <w:rPr>
                <w:rFonts w:asciiTheme="minorEastAsia" w:hAnsiTheme="minorEastAsia" w:eastAsiaTheme="minorEastAsia"/>
                <w:b w:val="0"/>
              </w:rPr>
              <w:t>绩效指标描述</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指标值</w:t>
            </w:r>
          </w:p>
        </w:tc>
        <w:tc>
          <w:tcPr>
            <w:tcW w:w="1843" w:type="dxa"/>
            <w:vAlign w:val="center"/>
          </w:tcPr>
          <w:p>
            <w:pPr>
              <w:pStyle w:val="15"/>
              <w:rPr>
                <w:rFonts w:asciiTheme="minorEastAsia" w:hAnsiTheme="minorEastAsia" w:eastAsiaTheme="minorEastAsia"/>
                <w:b w:val="0"/>
              </w:rPr>
            </w:pPr>
            <w:r>
              <w:rPr>
                <w:rFonts w:asciiTheme="minorEastAsia" w:hAnsiTheme="minorEastAsia" w:eastAsiaTheme="minorEastAsia"/>
                <w:b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asciiTheme="minorEastAsia" w:hAnsiTheme="minorEastAsia" w:eastAsiaTheme="minorEastAsia"/>
              </w:rPr>
            </w:pPr>
            <w:r>
              <w:rPr>
                <w:rFonts w:asciiTheme="minorEastAsia" w:hAnsiTheme="minorEastAsia" w:eastAsiaTheme="minorEastAsia"/>
              </w:rPr>
              <w:t>产出指标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数量指标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组织培训</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组织培训绩效次数</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1次</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质量指标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培训人员参与率</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每单位1-2名负责通知参加培训</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≥90百分比</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时效指标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项目立项申请</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项目立项申请</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1月份</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时效指标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组织培训</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组织绩效培训</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3-12月份</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成本指标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项目预算控制</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项目预算控制</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≤3万元</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asciiTheme="minorEastAsia" w:hAnsiTheme="minorEastAsia" w:eastAsiaTheme="minorEastAsia"/>
              </w:rPr>
            </w:pPr>
            <w:r>
              <w:rPr>
                <w:rFonts w:asciiTheme="minorEastAsia" w:hAnsiTheme="minorEastAsia" w:eastAsiaTheme="minorEastAsia"/>
              </w:rPr>
              <w:t>效益指标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社会效益指标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项目完成率</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项目完成率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100百分比</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可持续影响指标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提高各单位工作人员的绩效意识</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食品安全地方标准制修定完成率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起到一定可持续影响</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取得实际效果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rPr>
                <w:rFonts w:asciiTheme="minorEastAsia" w:hAnsiTheme="minorEastAsia" w:eastAsiaTheme="minorEastAsia"/>
              </w:rPr>
            </w:pPr>
            <w:r>
              <w:rPr>
                <w:rFonts w:asciiTheme="minorEastAsia" w:hAnsiTheme="minorEastAsia" w:eastAsiaTheme="minorEastAsia"/>
              </w:rPr>
              <w:t>满意度指标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服务对象满意度指标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参加培训人员满意度</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项目完成率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≥95满意率</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满意度调查问卷</w:t>
            </w:r>
          </w:p>
        </w:tc>
      </w:tr>
    </w:tbl>
    <w:p>
      <w:pPr>
        <w:rPr>
          <w:rFonts w:asciiTheme="minorEastAsia" w:hAnsiTheme="minorEastAsia" w:eastAsiaTheme="minorEastAsia"/>
        </w:rPr>
      </w:pPr>
    </w:p>
    <w:p>
      <w:pPr>
        <w:autoSpaceDE w:val="0"/>
        <w:autoSpaceDN w:val="0"/>
        <w:adjustRightInd w:val="0"/>
        <w:spacing w:line="584" w:lineRule="exact"/>
        <w:ind w:firstLine="640" w:firstLineChars="200"/>
        <w:jc w:val="left"/>
        <w:rPr>
          <w:rFonts w:cs="Times New Roman" w:asciiTheme="minorEastAsia" w:hAnsiTheme="minorEastAsia" w:eastAsiaTheme="minorEastAsia"/>
          <w:sz w:val="32"/>
          <w:szCs w:val="32"/>
        </w:rPr>
      </w:pPr>
    </w:p>
    <w:p>
      <w:pPr>
        <w:autoSpaceDE w:val="0"/>
        <w:autoSpaceDN w:val="0"/>
        <w:adjustRightInd w:val="0"/>
        <w:spacing w:line="584" w:lineRule="exact"/>
        <w:ind w:firstLine="640" w:firstLineChars="200"/>
        <w:jc w:val="left"/>
        <w:rPr>
          <w:rFonts w:cs="Times New Roman" w:asciiTheme="minorEastAsia" w:hAnsiTheme="minorEastAsia" w:eastAsiaTheme="minorEastAsia"/>
          <w:sz w:val="32"/>
          <w:szCs w:val="32"/>
        </w:rPr>
      </w:pPr>
    </w:p>
    <w:p>
      <w:pPr>
        <w:autoSpaceDE w:val="0"/>
        <w:autoSpaceDN w:val="0"/>
        <w:adjustRightInd w:val="0"/>
        <w:spacing w:line="584" w:lineRule="exact"/>
        <w:ind w:firstLine="640" w:firstLineChars="200"/>
        <w:jc w:val="left"/>
        <w:rPr>
          <w:rFonts w:cs="Times New Roman" w:asciiTheme="minorEastAsia" w:hAnsiTheme="minorEastAsia" w:eastAsiaTheme="minorEastAsia"/>
          <w:sz w:val="32"/>
          <w:szCs w:val="32"/>
        </w:rPr>
      </w:pPr>
    </w:p>
    <w:p>
      <w:pPr>
        <w:autoSpaceDE w:val="0"/>
        <w:autoSpaceDN w:val="0"/>
        <w:adjustRightInd w:val="0"/>
        <w:spacing w:line="584" w:lineRule="exact"/>
        <w:ind w:firstLine="640" w:firstLineChars="200"/>
        <w:jc w:val="left"/>
        <w:rPr>
          <w:rFonts w:cs="Times New Roman" w:asciiTheme="minorEastAsia" w:hAnsiTheme="minorEastAsia" w:eastAsiaTheme="minorEastAsia"/>
          <w:sz w:val="32"/>
          <w:szCs w:val="32"/>
        </w:rPr>
      </w:pPr>
    </w:p>
    <w:p>
      <w:pPr>
        <w:autoSpaceDE w:val="0"/>
        <w:autoSpaceDN w:val="0"/>
        <w:adjustRightInd w:val="0"/>
        <w:spacing w:line="584" w:lineRule="exact"/>
        <w:ind w:firstLine="640" w:firstLineChars="200"/>
        <w:jc w:val="left"/>
        <w:rPr>
          <w:rFonts w:cs="Times New Roman" w:asciiTheme="minorEastAsia" w:hAnsiTheme="minorEastAsia" w:eastAsiaTheme="minorEastAsia"/>
          <w:sz w:val="32"/>
          <w:szCs w:val="32"/>
        </w:rPr>
      </w:pPr>
    </w:p>
    <w:p>
      <w:pPr>
        <w:autoSpaceDE w:val="0"/>
        <w:autoSpaceDN w:val="0"/>
        <w:adjustRightInd w:val="0"/>
        <w:spacing w:line="584" w:lineRule="exact"/>
        <w:ind w:firstLine="640" w:firstLineChars="200"/>
        <w:jc w:val="left"/>
        <w:rPr>
          <w:rFonts w:cs="Times New Roman" w:asciiTheme="minorEastAsia" w:hAnsiTheme="minorEastAsia" w:eastAsiaTheme="minorEastAsia"/>
          <w:sz w:val="32"/>
          <w:szCs w:val="32"/>
        </w:rPr>
      </w:pPr>
    </w:p>
    <w:p>
      <w:pPr>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br w:type="page"/>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cs="Times New Roman" w:asciiTheme="minorEastAsia" w:hAnsiTheme="minorEastAsia" w:eastAsiaTheme="minorEastAsia"/>
          <w:sz w:val="32"/>
          <w:szCs w:val="32"/>
        </w:rPr>
        <w:t>六</w:t>
      </w:r>
      <w:bookmarkStart w:id="5" w:name="_Toc471398468"/>
      <w:r>
        <w:rPr>
          <w:rFonts w:hint="eastAsia" w:ascii="Times New Roman" w:hAnsi="Times New Roman" w:eastAsia="黑体"/>
          <w:sz w:val="32"/>
          <w:szCs w:val="32"/>
        </w:rPr>
        <w:t>、政府采购预算情况</w:t>
      </w:r>
    </w:p>
    <w:p>
      <w:pPr>
        <w:spacing w:line="584" w:lineRule="exact"/>
        <w:ind w:firstLine="640" w:firstLineChars="200"/>
        <w:outlineLvl w:val="0"/>
        <w:rPr>
          <w:rFonts w:ascii="Times New Roman" w:hAnsi="Times New Roman" w:eastAsia="仿宋_GB2312"/>
          <w:sz w:val="32"/>
          <w:szCs w:val="24"/>
        </w:rPr>
      </w:pPr>
      <w:r>
        <w:rPr>
          <w:rFonts w:hint="eastAsia" w:ascii="Times New Roman" w:hAnsi="Times New Roman" w:eastAsia="仿宋_GB2312"/>
          <w:sz w:val="32"/>
          <w:szCs w:val="24"/>
          <w:lang w:eastAsia="zh-CN"/>
        </w:rPr>
        <w:t>2023</w:t>
      </w:r>
      <w:r>
        <w:rPr>
          <w:rFonts w:ascii="Times New Roman" w:hAnsi="Times New Roman" w:eastAsia="仿宋_GB2312"/>
          <w:sz w:val="32"/>
          <w:szCs w:val="24"/>
        </w:rPr>
        <w:t>年</w:t>
      </w:r>
      <w:r>
        <w:rPr>
          <w:rFonts w:hint="eastAsia" w:ascii="Times New Roman" w:hAnsi="Times New Roman" w:eastAsia="仿宋_GB2312"/>
          <w:sz w:val="32"/>
          <w:szCs w:val="24"/>
        </w:rPr>
        <w:t>，我部门安排政府采购预算</w:t>
      </w:r>
      <w:r>
        <w:rPr>
          <w:rFonts w:ascii="Times New Roman" w:hAnsi="Times New Roman" w:eastAsia="仿宋_GB2312"/>
          <w:sz w:val="32"/>
          <w:szCs w:val="24"/>
        </w:rPr>
        <w:t>0</w:t>
      </w:r>
      <w:r>
        <w:rPr>
          <w:rFonts w:hint="eastAsia" w:ascii="Times New Roman" w:hAnsi="Times New Roman" w:eastAsia="仿宋_GB2312"/>
          <w:sz w:val="32"/>
          <w:szCs w:val="24"/>
        </w:rPr>
        <w:t>万元。具体内容见下表。</w:t>
      </w:r>
    </w:p>
    <w:p>
      <w:pPr>
        <w:spacing w:line="584" w:lineRule="exact"/>
        <w:jc w:val="left"/>
        <w:outlineLvl w:val="0"/>
        <w:rPr>
          <w:rFonts w:ascii="Times New Roman" w:hAnsi="Times New Roman" w:eastAsia="仿宋_GB2312"/>
        </w:rPr>
      </w:pPr>
    </w:p>
    <w:p>
      <w:pPr>
        <w:spacing w:line="584" w:lineRule="exact"/>
        <w:jc w:val="left"/>
        <w:outlineLvl w:val="0"/>
        <w:rPr>
          <w:rFonts w:ascii="Times New Roman" w:hAnsi="Times New Roman" w:eastAsia="仿宋_GB2312"/>
        </w:rPr>
      </w:pPr>
    </w:p>
    <w:p>
      <w:pPr>
        <w:rPr>
          <w:rFonts w:hint="eastAsia" w:ascii="方正小标宋_GBK" w:eastAsia="方正小标宋_GBK"/>
          <w:sz w:val="32"/>
        </w:rPr>
      </w:pPr>
      <w:bookmarkStart w:id="6" w:name="_Toc64920910"/>
    </w:p>
    <w:p>
      <w:pPr>
        <w:jc w:val="center"/>
        <w:outlineLvl w:val="1"/>
        <w:rPr>
          <w:rFonts w:ascii="Times New Roman" w:hAnsi="Times New Roman"/>
          <w:sz w:val="32"/>
        </w:rPr>
      </w:pPr>
      <w:r>
        <w:rPr>
          <w:rFonts w:hint="eastAsia" w:ascii="方正小标宋_GBK" w:eastAsia="方正小标宋_GBK"/>
          <w:sz w:val="32"/>
        </w:rPr>
        <w:t>部门政府采购预算</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23"/>
        <w:gridCol w:w="1099"/>
        <w:gridCol w:w="1483"/>
        <w:gridCol w:w="1483"/>
        <w:gridCol w:w="688"/>
        <w:gridCol w:w="877"/>
        <w:gridCol w:w="877"/>
        <w:gridCol w:w="1099"/>
        <w:gridCol w:w="1099"/>
        <w:gridCol w:w="1099"/>
        <w:gridCol w:w="1099"/>
        <w:gridCol w:w="1099"/>
        <w:gridCol w:w="10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430"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hint="default" w:ascii="方正小标宋_GBK" w:eastAsia="方正小标宋_GBK"/>
                <w:sz w:val="24"/>
                <w:lang w:val="en-US" w:eastAsia="zh-CN"/>
              </w:rPr>
            </w:pPr>
            <w:r>
              <w:rPr>
                <w:rFonts w:hint="eastAsia" w:ascii="方正小标宋_GBK" w:eastAsia="方正小标宋_GBK"/>
                <w:sz w:val="24"/>
                <w:lang w:val="en-US" w:eastAsia="zh-CN"/>
              </w:rPr>
              <w:t>中共香河县委县直机关工作委员会</w:t>
            </w:r>
          </w:p>
        </w:tc>
        <w:tc>
          <w:tcPr>
            <w:tcW w:w="6585" w:type="dxa"/>
            <w:gridSpan w:val="6"/>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022"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483"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483"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688"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87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7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585" w:type="dxa"/>
            <w:gridSpan w:val="6"/>
            <w:noWrap w:val="0"/>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23"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099" w:type="dxa"/>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483" w:type="dxa"/>
            <w:vMerge w:val="continue"/>
            <w:noWrap w:val="0"/>
            <w:vAlign w:val="center"/>
          </w:tcPr>
          <w:p/>
        </w:tc>
        <w:tc>
          <w:tcPr>
            <w:tcW w:w="1483" w:type="dxa"/>
            <w:vMerge w:val="continue"/>
            <w:noWrap w:val="0"/>
            <w:vAlign w:val="center"/>
          </w:tcPr>
          <w:p/>
        </w:tc>
        <w:tc>
          <w:tcPr>
            <w:tcW w:w="688" w:type="dxa"/>
            <w:vMerge w:val="continue"/>
            <w:noWrap w:val="0"/>
            <w:vAlign w:val="center"/>
          </w:tcPr>
          <w:p/>
        </w:tc>
        <w:tc>
          <w:tcPr>
            <w:tcW w:w="877" w:type="dxa"/>
            <w:vMerge w:val="continue"/>
            <w:noWrap w:val="0"/>
            <w:vAlign w:val="center"/>
          </w:tcPr>
          <w:p/>
        </w:tc>
        <w:tc>
          <w:tcPr>
            <w:tcW w:w="877" w:type="dxa"/>
            <w:vMerge w:val="continue"/>
            <w:noWrap w:val="0"/>
            <w:vAlign w:val="center"/>
          </w:tcPr>
          <w:p/>
        </w:tc>
        <w:tc>
          <w:tcPr>
            <w:tcW w:w="1099"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099"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099" w:type="dxa"/>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099" w:type="dxa"/>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099" w:type="dxa"/>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090" w:type="dxa"/>
            <w:noWrap w:val="0"/>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23" w:type="dxa"/>
            <w:noWrap w:val="0"/>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099" w:type="dxa"/>
            <w:noWrap w:val="0"/>
            <w:vAlign w:val="center"/>
          </w:tcPr>
          <w:p>
            <w:pPr>
              <w:spacing w:line="300" w:lineRule="exact"/>
              <w:jc w:val="right"/>
              <w:rPr>
                <w:rFonts w:ascii="方正书宋_GBK" w:eastAsia="方正书宋_GBK"/>
                <w:b/>
              </w:rPr>
            </w:pPr>
          </w:p>
        </w:tc>
        <w:tc>
          <w:tcPr>
            <w:tcW w:w="1483" w:type="dxa"/>
            <w:noWrap w:val="0"/>
            <w:vAlign w:val="center"/>
          </w:tcPr>
          <w:p>
            <w:pPr>
              <w:spacing w:line="300" w:lineRule="exact"/>
              <w:jc w:val="left"/>
              <w:rPr>
                <w:rFonts w:ascii="方正书宋_GBK" w:eastAsia="方正书宋_GBK"/>
                <w:b/>
              </w:rPr>
            </w:pPr>
          </w:p>
        </w:tc>
        <w:tc>
          <w:tcPr>
            <w:tcW w:w="1483" w:type="dxa"/>
            <w:noWrap w:val="0"/>
            <w:vAlign w:val="center"/>
          </w:tcPr>
          <w:p>
            <w:pPr>
              <w:spacing w:line="300" w:lineRule="exact"/>
              <w:jc w:val="left"/>
              <w:rPr>
                <w:rFonts w:ascii="方正书宋_GBK" w:eastAsia="方正书宋_GBK"/>
                <w:b/>
              </w:rPr>
            </w:pPr>
          </w:p>
        </w:tc>
        <w:tc>
          <w:tcPr>
            <w:tcW w:w="688" w:type="dxa"/>
            <w:noWrap w:val="0"/>
            <w:vAlign w:val="center"/>
          </w:tcPr>
          <w:p>
            <w:pPr>
              <w:spacing w:line="300" w:lineRule="exact"/>
              <w:jc w:val="center"/>
              <w:rPr>
                <w:rFonts w:ascii="方正书宋_GBK" w:eastAsia="方正书宋_GBK"/>
                <w:b/>
              </w:rPr>
            </w:pPr>
          </w:p>
        </w:tc>
        <w:tc>
          <w:tcPr>
            <w:tcW w:w="877" w:type="dxa"/>
            <w:noWrap w:val="0"/>
            <w:vAlign w:val="center"/>
          </w:tcPr>
          <w:p>
            <w:pPr>
              <w:spacing w:line="300" w:lineRule="exact"/>
              <w:jc w:val="right"/>
              <w:rPr>
                <w:rFonts w:ascii="方正书宋_GBK" w:eastAsia="方正书宋_GBK"/>
                <w:b/>
              </w:rPr>
            </w:pPr>
          </w:p>
        </w:tc>
        <w:tc>
          <w:tcPr>
            <w:tcW w:w="877" w:type="dxa"/>
            <w:noWrap w:val="0"/>
            <w:vAlign w:val="center"/>
          </w:tcPr>
          <w:p>
            <w:pPr>
              <w:spacing w:line="300" w:lineRule="exact"/>
              <w:jc w:val="right"/>
              <w:rPr>
                <w:rFonts w:ascii="方正书宋_GBK" w:eastAsia="方正书宋_GBK"/>
                <w:b/>
              </w:rPr>
            </w:pPr>
          </w:p>
        </w:tc>
        <w:tc>
          <w:tcPr>
            <w:tcW w:w="1099" w:type="dxa"/>
            <w:noWrap w:val="0"/>
            <w:vAlign w:val="center"/>
          </w:tcPr>
          <w:p>
            <w:pPr>
              <w:spacing w:line="300" w:lineRule="exact"/>
              <w:jc w:val="right"/>
              <w:rPr>
                <w:rFonts w:ascii="方正书宋_GBK" w:eastAsia="方正书宋_GBK"/>
                <w:b/>
              </w:rPr>
            </w:pPr>
          </w:p>
        </w:tc>
        <w:tc>
          <w:tcPr>
            <w:tcW w:w="1099" w:type="dxa"/>
            <w:noWrap w:val="0"/>
            <w:vAlign w:val="center"/>
          </w:tcPr>
          <w:p>
            <w:pPr>
              <w:spacing w:line="300" w:lineRule="exact"/>
              <w:jc w:val="right"/>
              <w:rPr>
                <w:rFonts w:ascii="方正书宋_GBK" w:eastAsia="方正书宋_GBK"/>
                <w:b/>
              </w:rPr>
            </w:pPr>
          </w:p>
        </w:tc>
        <w:tc>
          <w:tcPr>
            <w:tcW w:w="1099" w:type="dxa"/>
            <w:noWrap w:val="0"/>
            <w:vAlign w:val="center"/>
          </w:tcPr>
          <w:p>
            <w:pPr>
              <w:spacing w:line="300" w:lineRule="exact"/>
              <w:jc w:val="right"/>
              <w:rPr>
                <w:rFonts w:ascii="方正书宋_GBK" w:eastAsia="方正书宋_GBK"/>
                <w:b/>
              </w:rPr>
            </w:pPr>
          </w:p>
        </w:tc>
        <w:tc>
          <w:tcPr>
            <w:tcW w:w="1099" w:type="dxa"/>
            <w:noWrap w:val="0"/>
            <w:vAlign w:val="center"/>
          </w:tcPr>
          <w:p>
            <w:pPr>
              <w:spacing w:line="300" w:lineRule="exact"/>
              <w:jc w:val="right"/>
              <w:rPr>
                <w:rFonts w:ascii="方正书宋_GBK" w:eastAsia="方正书宋_GBK"/>
                <w:b/>
              </w:rPr>
            </w:pPr>
          </w:p>
        </w:tc>
        <w:tc>
          <w:tcPr>
            <w:tcW w:w="1099" w:type="dxa"/>
            <w:noWrap w:val="0"/>
            <w:vAlign w:val="center"/>
          </w:tcPr>
          <w:p>
            <w:pPr>
              <w:spacing w:line="300" w:lineRule="exact"/>
              <w:jc w:val="right"/>
              <w:rPr>
                <w:rFonts w:ascii="方正书宋_GBK" w:eastAsia="方正书宋_GBK"/>
                <w:b/>
              </w:rPr>
            </w:pPr>
          </w:p>
        </w:tc>
        <w:tc>
          <w:tcPr>
            <w:tcW w:w="1090"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23" w:type="dxa"/>
            <w:noWrap w:val="0"/>
            <w:vAlign w:val="center"/>
          </w:tcPr>
          <w:p>
            <w:pPr>
              <w:spacing w:line="300" w:lineRule="exact"/>
              <w:jc w:val="center"/>
              <w:rPr>
                <w:rFonts w:ascii="方正书宋_GBK" w:eastAsia="方正书宋_GBK"/>
                <w:b/>
              </w:rPr>
            </w:pPr>
          </w:p>
        </w:tc>
        <w:tc>
          <w:tcPr>
            <w:tcW w:w="1099" w:type="dxa"/>
            <w:noWrap w:val="0"/>
            <w:vAlign w:val="center"/>
          </w:tcPr>
          <w:p>
            <w:pPr>
              <w:spacing w:line="300" w:lineRule="exact"/>
              <w:jc w:val="right"/>
              <w:rPr>
                <w:rFonts w:ascii="方正书宋_GBK" w:eastAsia="方正书宋_GBK"/>
                <w:b/>
              </w:rPr>
            </w:pPr>
          </w:p>
        </w:tc>
        <w:tc>
          <w:tcPr>
            <w:tcW w:w="1483" w:type="dxa"/>
            <w:noWrap w:val="0"/>
            <w:vAlign w:val="center"/>
          </w:tcPr>
          <w:p>
            <w:pPr>
              <w:spacing w:line="300" w:lineRule="exact"/>
              <w:jc w:val="left"/>
              <w:rPr>
                <w:rFonts w:ascii="方正书宋_GBK" w:eastAsia="方正书宋_GBK"/>
                <w:b/>
              </w:rPr>
            </w:pPr>
          </w:p>
        </w:tc>
        <w:tc>
          <w:tcPr>
            <w:tcW w:w="1483" w:type="dxa"/>
            <w:noWrap w:val="0"/>
            <w:vAlign w:val="center"/>
          </w:tcPr>
          <w:p>
            <w:pPr>
              <w:spacing w:line="300" w:lineRule="exact"/>
              <w:jc w:val="left"/>
              <w:rPr>
                <w:rFonts w:ascii="方正书宋_GBK" w:eastAsia="方正书宋_GBK"/>
                <w:b/>
              </w:rPr>
            </w:pPr>
          </w:p>
        </w:tc>
        <w:tc>
          <w:tcPr>
            <w:tcW w:w="688" w:type="dxa"/>
            <w:noWrap w:val="0"/>
            <w:vAlign w:val="center"/>
          </w:tcPr>
          <w:p>
            <w:pPr>
              <w:spacing w:line="300" w:lineRule="exact"/>
              <w:jc w:val="center"/>
              <w:rPr>
                <w:rFonts w:ascii="方正书宋_GBK" w:eastAsia="方正书宋_GBK"/>
                <w:b/>
              </w:rPr>
            </w:pPr>
          </w:p>
        </w:tc>
        <w:tc>
          <w:tcPr>
            <w:tcW w:w="877" w:type="dxa"/>
            <w:noWrap w:val="0"/>
            <w:vAlign w:val="center"/>
          </w:tcPr>
          <w:p>
            <w:pPr>
              <w:spacing w:line="300" w:lineRule="exact"/>
              <w:jc w:val="right"/>
              <w:rPr>
                <w:rFonts w:ascii="方正书宋_GBK" w:eastAsia="方正书宋_GBK"/>
                <w:b/>
              </w:rPr>
            </w:pPr>
          </w:p>
        </w:tc>
        <w:tc>
          <w:tcPr>
            <w:tcW w:w="877" w:type="dxa"/>
            <w:noWrap w:val="0"/>
            <w:vAlign w:val="center"/>
          </w:tcPr>
          <w:p>
            <w:pPr>
              <w:spacing w:line="300" w:lineRule="exact"/>
              <w:jc w:val="right"/>
              <w:rPr>
                <w:rFonts w:ascii="方正书宋_GBK" w:eastAsia="方正书宋_GBK"/>
                <w:b/>
              </w:rPr>
            </w:pPr>
          </w:p>
        </w:tc>
        <w:tc>
          <w:tcPr>
            <w:tcW w:w="1099" w:type="dxa"/>
            <w:noWrap w:val="0"/>
            <w:vAlign w:val="center"/>
          </w:tcPr>
          <w:p>
            <w:pPr>
              <w:spacing w:line="300" w:lineRule="exact"/>
              <w:jc w:val="right"/>
              <w:rPr>
                <w:rFonts w:ascii="方正书宋_GBK" w:eastAsia="方正书宋_GBK"/>
                <w:b/>
              </w:rPr>
            </w:pPr>
          </w:p>
        </w:tc>
        <w:tc>
          <w:tcPr>
            <w:tcW w:w="1099" w:type="dxa"/>
            <w:noWrap w:val="0"/>
            <w:vAlign w:val="center"/>
          </w:tcPr>
          <w:p>
            <w:pPr>
              <w:spacing w:line="300" w:lineRule="exact"/>
              <w:jc w:val="right"/>
              <w:rPr>
                <w:rFonts w:ascii="方正书宋_GBK" w:eastAsia="方正书宋_GBK"/>
                <w:b/>
              </w:rPr>
            </w:pPr>
          </w:p>
        </w:tc>
        <w:tc>
          <w:tcPr>
            <w:tcW w:w="1099" w:type="dxa"/>
            <w:noWrap w:val="0"/>
            <w:vAlign w:val="center"/>
          </w:tcPr>
          <w:p>
            <w:pPr>
              <w:spacing w:line="300" w:lineRule="exact"/>
              <w:jc w:val="right"/>
              <w:rPr>
                <w:rFonts w:ascii="方正书宋_GBK" w:eastAsia="方正书宋_GBK"/>
                <w:b/>
              </w:rPr>
            </w:pPr>
          </w:p>
        </w:tc>
        <w:tc>
          <w:tcPr>
            <w:tcW w:w="1099" w:type="dxa"/>
            <w:noWrap w:val="0"/>
            <w:vAlign w:val="center"/>
          </w:tcPr>
          <w:p>
            <w:pPr>
              <w:spacing w:line="300" w:lineRule="exact"/>
              <w:jc w:val="right"/>
              <w:rPr>
                <w:rFonts w:ascii="方正书宋_GBK" w:eastAsia="方正书宋_GBK"/>
                <w:b/>
              </w:rPr>
            </w:pPr>
          </w:p>
        </w:tc>
        <w:tc>
          <w:tcPr>
            <w:tcW w:w="1099" w:type="dxa"/>
            <w:noWrap w:val="0"/>
            <w:vAlign w:val="center"/>
          </w:tcPr>
          <w:p>
            <w:pPr>
              <w:spacing w:line="300" w:lineRule="exact"/>
              <w:jc w:val="right"/>
              <w:rPr>
                <w:rFonts w:ascii="方正书宋_GBK" w:eastAsia="方正书宋_GBK"/>
                <w:b/>
              </w:rPr>
            </w:pPr>
          </w:p>
        </w:tc>
        <w:tc>
          <w:tcPr>
            <w:tcW w:w="1090"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23" w:type="dxa"/>
            <w:noWrap w:val="0"/>
            <w:vAlign w:val="center"/>
          </w:tcPr>
          <w:p>
            <w:pPr>
              <w:spacing w:line="300" w:lineRule="exact"/>
              <w:jc w:val="lef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483" w:type="dxa"/>
            <w:noWrap w:val="0"/>
            <w:vAlign w:val="center"/>
          </w:tcPr>
          <w:p>
            <w:pPr>
              <w:spacing w:line="300" w:lineRule="exact"/>
              <w:jc w:val="left"/>
              <w:rPr>
                <w:rFonts w:ascii="方正书宋_GBK" w:eastAsia="方正书宋_GBK"/>
              </w:rPr>
            </w:pPr>
          </w:p>
        </w:tc>
        <w:tc>
          <w:tcPr>
            <w:tcW w:w="1483" w:type="dxa"/>
            <w:noWrap w:val="0"/>
            <w:vAlign w:val="center"/>
          </w:tcPr>
          <w:p>
            <w:pPr>
              <w:spacing w:line="300" w:lineRule="exact"/>
              <w:jc w:val="left"/>
              <w:rPr>
                <w:rFonts w:ascii="方正书宋_GBK" w:eastAsia="方正书宋_GBK"/>
              </w:rPr>
            </w:pPr>
          </w:p>
        </w:tc>
        <w:tc>
          <w:tcPr>
            <w:tcW w:w="688" w:type="dxa"/>
            <w:noWrap w:val="0"/>
            <w:vAlign w:val="center"/>
          </w:tcPr>
          <w:p>
            <w:pPr>
              <w:spacing w:line="300" w:lineRule="exact"/>
              <w:jc w:val="center"/>
              <w:rPr>
                <w:rFonts w:ascii="方正书宋_GBK" w:eastAsia="方正书宋_GBK"/>
              </w:rPr>
            </w:pPr>
          </w:p>
        </w:tc>
        <w:tc>
          <w:tcPr>
            <w:tcW w:w="877" w:type="dxa"/>
            <w:noWrap w:val="0"/>
            <w:vAlign w:val="center"/>
          </w:tcPr>
          <w:p>
            <w:pPr>
              <w:spacing w:line="300" w:lineRule="exact"/>
              <w:jc w:val="right"/>
              <w:rPr>
                <w:rFonts w:ascii="方正书宋_GBK" w:eastAsia="方正书宋_GBK"/>
              </w:rPr>
            </w:pPr>
          </w:p>
        </w:tc>
        <w:tc>
          <w:tcPr>
            <w:tcW w:w="877"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0"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23" w:type="dxa"/>
            <w:noWrap w:val="0"/>
            <w:vAlign w:val="center"/>
          </w:tcPr>
          <w:p>
            <w:pPr>
              <w:spacing w:line="300" w:lineRule="exact"/>
              <w:jc w:val="lef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483" w:type="dxa"/>
            <w:noWrap w:val="0"/>
            <w:vAlign w:val="center"/>
          </w:tcPr>
          <w:p>
            <w:pPr>
              <w:spacing w:line="300" w:lineRule="exact"/>
              <w:jc w:val="left"/>
              <w:rPr>
                <w:rFonts w:ascii="方正书宋_GBK" w:eastAsia="方正书宋_GBK"/>
              </w:rPr>
            </w:pPr>
          </w:p>
        </w:tc>
        <w:tc>
          <w:tcPr>
            <w:tcW w:w="1483" w:type="dxa"/>
            <w:noWrap w:val="0"/>
            <w:vAlign w:val="center"/>
          </w:tcPr>
          <w:p>
            <w:pPr>
              <w:spacing w:line="300" w:lineRule="exact"/>
              <w:jc w:val="left"/>
              <w:rPr>
                <w:rFonts w:ascii="方正书宋_GBK" w:eastAsia="方正书宋_GBK"/>
              </w:rPr>
            </w:pPr>
          </w:p>
        </w:tc>
        <w:tc>
          <w:tcPr>
            <w:tcW w:w="688" w:type="dxa"/>
            <w:noWrap w:val="0"/>
            <w:vAlign w:val="center"/>
          </w:tcPr>
          <w:p>
            <w:pPr>
              <w:spacing w:line="300" w:lineRule="exact"/>
              <w:jc w:val="center"/>
              <w:rPr>
                <w:rFonts w:ascii="方正书宋_GBK" w:eastAsia="方正书宋_GBK"/>
              </w:rPr>
            </w:pPr>
          </w:p>
        </w:tc>
        <w:tc>
          <w:tcPr>
            <w:tcW w:w="877" w:type="dxa"/>
            <w:noWrap w:val="0"/>
            <w:vAlign w:val="center"/>
          </w:tcPr>
          <w:p>
            <w:pPr>
              <w:spacing w:line="300" w:lineRule="exact"/>
              <w:jc w:val="right"/>
              <w:rPr>
                <w:rFonts w:ascii="方正书宋_GBK" w:eastAsia="方正书宋_GBK"/>
              </w:rPr>
            </w:pPr>
          </w:p>
        </w:tc>
        <w:tc>
          <w:tcPr>
            <w:tcW w:w="877"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0"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23" w:type="dxa"/>
            <w:noWrap w:val="0"/>
            <w:vAlign w:val="center"/>
          </w:tcPr>
          <w:p>
            <w:pPr>
              <w:spacing w:line="300" w:lineRule="exact"/>
              <w:jc w:val="lef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483" w:type="dxa"/>
            <w:noWrap w:val="0"/>
            <w:vAlign w:val="center"/>
          </w:tcPr>
          <w:p>
            <w:pPr>
              <w:spacing w:line="300" w:lineRule="exact"/>
              <w:jc w:val="left"/>
              <w:rPr>
                <w:rFonts w:ascii="方正书宋_GBK" w:eastAsia="方正书宋_GBK"/>
              </w:rPr>
            </w:pPr>
          </w:p>
        </w:tc>
        <w:tc>
          <w:tcPr>
            <w:tcW w:w="1483" w:type="dxa"/>
            <w:noWrap w:val="0"/>
            <w:vAlign w:val="center"/>
          </w:tcPr>
          <w:p>
            <w:pPr>
              <w:spacing w:line="300" w:lineRule="exact"/>
              <w:jc w:val="left"/>
              <w:rPr>
                <w:rFonts w:ascii="方正书宋_GBK" w:eastAsia="方正书宋_GBK"/>
              </w:rPr>
            </w:pPr>
          </w:p>
        </w:tc>
        <w:tc>
          <w:tcPr>
            <w:tcW w:w="688" w:type="dxa"/>
            <w:noWrap w:val="0"/>
            <w:vAlign w:val="center"/>
          </w:tcPr>
          <w:p>
            <w:pPr>
              <w:spacing w:line="300" w:lineRule="exact"/>
              <w:jc w:val="center"/>
              <w:rPr>
                <w:rFonts w:ascii="方正书宋_GBK" w:eastAsia="方正书宋_GBK"/>
              </w:rPr>
            </w:pPr>
          </w:p>
        </w:tc>
        <w:tc>
          <w:tcPr>
            <w:tcW w:w="877" w:type="dxa"/>
            <w:noWrap w:val="0"/>
            <w:vAlign w:val="center"/>
          </w:tcPr>
          <w:p>
            <w:pPr>
              <w:spacing w:line="300" w:lineRule="exact"/>
              <w:jc w:val="right"/>
              <w:rPr>
                <w:rFonts w:ascii="方正书宋_GBK" w:eastAsia="方正书宋_GBK"/>
              </w:rPr>
            </w:pPr>
          </w:p>
        </w:tc>
        <w:tc>
          <w:tcPr>
            <w:tcW w:w="877"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0"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23" w:type="dxa"/>
            <w:noWrap w:val="0"/>
            <w:vAlign w:val="center"/>
          </w:tcPr>
          <w:p>
            <w:pPr>
              <w:spacing w:line="300" w:lineRule="exact"/>
              <w:jc w:val="lef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483" w:type="dxa"/>
            <w:noWrap w:val="0"/>
            <w:vAlign w:val="center"/>
          </w:tcPr>
          <w:p>
            <w:pPr>
              <w:spacing w:line="300" w:lineRule="exact"/>
              <w:jc w:val="left"/>
              <w:rPr>
                <w:rFonts w:ascii="方正书宋_GBK" w:eastAsia="方正书宋_GBK"/>
              </w:rPr>
            </w:pPr>
          </w:p>
        </w:tc>
        <w:tc>
          <w:tcPr>
            <w:tcW w:w="1483" w:type="dxa"/>
            <w:noWrap w:val="0"/>
            <w:vAlign w:val="center"/>
          </w:tcPr>
          <w:p>
            <w:pPr>
              <w:spacing w:line="300" w:lineRule="exact"/>
              <w:jc w:val="left"/>
              <w:rPr>
                <w:rFonts w:ascii="方正书宋_GBK" w:eastAsia="方正书宋_GBK"/>
              </w:rPr>
            </w:pPr>
          </w:p>
        </w:tc>
        <w:tc>
          <w:tcPr>
            <w:tcW w:w="688" w:type="dxa"/>
            <w:noWrap w:val="0"/>
            <w:vAlign w:val="center"/>
          </w:tcPr>
          <w:p>
            <w:pPr>
              <w:spacing w:line="300" w:lineRule="exact"/>
              <w:jc w:val="center"/>
              <w:rPr>
                <w:rFonts w:ascii="方正书宋_GBK" w:eastAsia="方正书宋_GBK"/>
              </w:rPr>
            </w:pPr>
          </w:p>
        </w:tc>
        <w:tc>
          <w:tcPr>
            <w:tcW w:w="877" w:type="dxa"/>
            <w:noWrap w:val="0"/>
            <w:vAlign w:val="center"/>
          </w:tcPr>
          <w:p>
            <w:pPr>
              <w:spacing w:line="300" w:lineRule="exact"/>
              <w:jc w:val="right"/>
              <w:rPr>
                <w:rFonts w:ascii="方正书宋_GBK" w:eastAsia="方正书宋_GBK"/>
              </w:rPr>
            </w:pPr>
          </w:p>
        </w:tc>
        <w:tc>
          <w:tcPr>
            <w:tcW w:w="877"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0"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23" w:type="dxa"/>
            <w:noWrap w:val="0"/>
            <w:vAlign w:val="center"/>
          </w:tcPr>
          <w:p>
            <w:pPr>
              <w:spacing w:line="300" w:lineRule="exact"/>
              <w:jc w:val="lef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483" w:type="dxa"/>
            <w:noWrap w:val="0"/>
            <w:vAlign w:val="center"/>
          </w:tcPr>
          <w:p>
            <w:pPr>
              <w:spacing w:line="300" w:lineRule="exact"/>
              <w:jc w:val="left"/>
              <w:rPr>
                <w:rFonts w:ascii="方正书宋_GBK" w:eastAsia="方正书宋_GBK"/>
              </w:rPr>
            </w:pPr>
          </w:p>
        </w:tc>
        <w:tc>
          <w:tcPr>
            <w:tcW w:w="1483" w:type="dxa"/>
            <w:noWrap w:val="0"/>
            <w:vAlign w:val="center"/>
          </w:tcPr>
          <w:p>
            <w:pPr>
              <w:spacing w:line="300" w:lineRule="exact"/>
              <w:jc w:val="left"/>
              <w:rPr>
                <w:rFonts w:ascii="方正书宋_GBK" w:eastAsia="方正书宋_GBK"/>
              </w:rPr>
            </w:pPr>
          </w:p>
        </w:tc>
        <w:tc>
          <w:tcPr>
            <w:tcW w:w="688" w:type="dxa"/>
            <w:noWrap w:val="0"/>
            <w:vAlign w:val="center"/>
          </w:tcPr>
          <w:p>
            <w:pPr>
              <w:spacing w:line="300" w:lineRule="exact"/>
              <w:jc w:val="center"/>
              <w:rPr>
                <w:rFonts w:ascii="方正书宋_GBK" w:eastAsia="方正书宋_GBK"/>
              </w:rPr>
            </w:pPr>
          </w:p>
        </w:tc>
        <w:tc>
          <w:tcPr>
            <w:tcW w:w="877" w:type="dxa"/>
            <w:noWrap w:val="0"/>
            <w:vAlign w:val="center"/>
          </w:tcPr>
          <w:p>
            <w:pPr>
              <w:spacing w:line="300" w:lineRule="exact"/>
              <w:jc w:val="right"/>
              <w:rPr>
                <w:rFonts w:ascii="方正书宋_GBK" w:eastAsia="方正书宋_GBK"/>
              </w:rPr>
            </w:pPr>
          </w:p>
        </w:tc>
        <w:tc>
          <w:tcPr>
            <w:tcW w:w="877"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0"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23" w:type="dxa"/>
            <w:noWrap w:val="0"/>
            <w:vAlign w:val="center"/>
          </w:tcPr>
          <w:p>
            <w:pPr>
              <w:spacing w:line="300" w:lineRule="exact"/>
              <w:jc w:val="lef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483" w:type="dxa"/>
            <w:noWrap w:val="0"/>
            <w:vAlign w:val="center"/>
          </w:tcPr>
          <w:p>
            <w:pPr>
              <w:spacing w:line="300" w:lineRule="exact"/>
              <w:jc w:val="left"/>
              <w:rPr>
                <w:rFonts w:ascii="方正书宋_GBK" w:eastAsia="方正书宋_GBK"/>
              </w:rPr>
            </w:pPr>
          </w:p>
        </w:tc>
        <w:tc>
          <w:tcPr>
            <w:tcW w:w="1483" w:type="dxa"/>
            <w:noWrap w:val="0"/>
            <w:vAlign w:val="center"/>
          </w:tcPr>
          <w:p>
            <w:pPr>
              <w:spacing w:line="300" w:lineRule="exact"/>
              <w:jc w:val="left"/>
              <w:rPr>
                <w:rFonts w:ascii="方正书宋_GBK" w:eastAsia="方正书宋_GBK"/>
              </w:rPr>
            </w:pPr>
          </w:p>
        </w:tc>
        <w:tc>
          <w:tcPr>
            <w:tcW w:w="688" w:type="dxa"/>
            <w:noWrap w:val="0"/>
            <w:vAlign w:val="center"/>
          </w:tcPr>
          <w:p>
            <w:pPr>
              <w:spacing w:line="300" w:lineRule="exact"/>
              <w:jc w:val="center"/>
              <w:rPr>
                <w:rFonts w:ascii="方正书宋_GBK" w:eastAsia="方正书宋_GBK"/>
              </w:rPr>
            </w:pPr>
          </w:p>
        </w:tc>
        <w:tc>
          <w:tcPr>
            <w:tcW w:w="877" w:type="dxa"/>
            <w:noWrap w:val="0"/>
            <w:vAlign w:val="center"/>
          </w:tcPr>
          <w:p>
            <w:pPr>
              <w:spacing w:line="300" w:lineRule="exact"/>
              <w:jc w:val="right"/>
              <w:rPr>
                <w:rFonts w:ascii="方正书宋_GBK" w:eastAsia="方正书宋_GBK"/>
              </w:rPr>
            </w:pPr>
          </w:p>
        </w:tc>
        <w:tc>
          <w:tcPr>
            <w:tcW w:w="877"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0" w:type="dxa"/>
            <w:noWrap w:val="0"/>
            <w:vAlign w:val="center"/>
          </w:tcPr>
          <w:p>
            <w:pPr>
              <w:spacing w:line="300" w:lineRule="exact"/>
              <w:jc w:val="right"/>
              <w:rPr>
                <w:rFonts w:ascii="方正书宋_GBK" w:eastAsia="方正书宋_GBK"/>
              </w:rPr>
            </w:pPr>
          </w:p>
        </w:tc>
      </w:tr>
    </w:tbl>
    <w:p>
      <w:pPr>
        <w:spacing w:line="584" w:lineRule="exact"/>
        <w:ind w:firstLine="640" w:firstLineChars="200"/>
        <w:outlineLvl w:val="0"/>
        <w:rPr>
          <w:rFonts w:cs="Times New Roman" w:asciiTheme="minorEastAsia" w:hAnsiTheme="minorEastAsia" w:eastAsiaTheme="minorEastAsia"/>
          <w:sz w:val="32"/>
          <w:szCs w:val="24"/>
        </w:rPr>
      </w:pPr>
    </w:p>
    <w:bookmarkEnd w:id="5"/>
    <w:p>
      <w:pPr>
        <w:spacing w:line="584" w:lineRule="exact"/>
        <w:jc w:val="left"/>
        <w:outlineLvl w:val="0"/>
        <w:rPr>
          <w:rFonts w:cs="Times New Roman" w:asciiTheme="minorEastAsia" w:hAnsiTheme="minorEastAsia" w:eastAsiaTheme="minorEastAsia"/>
        </w:rPr>
      </w:pPr>
    </w:p>
    <w:p>
      <w:pPr>
        <w:spacing w:line="584" w:lineRule="exact"/>
        <w:jc w:val="left"/>
        <w:outlineLvl w:val="0"/>
        <w:rPr>
          <w:rFonts w:cs="Times New Roman" w:asciiTheme="minorEastAsia" w:hAnsiTheme="minorEastAsia" w:eastAsiaTheme="minorEastAsia"/>
        </w:rPr>
      </w:pPr>
    </w:p>
    <w:p>
      <w:pPr>
        <w:spacing w:line="584" w:lineRule="exact"/>
        <w:jc w:val="left"/>
        <w:outlineLvl w:val="0"/>
        <w:rPr>
          <w:rFonts w:cs="Times New Roman" w:asciiTheme="minorEastAsia" w:hAnsiTheme="minorEastAsia" w:eastAsiaTheme="minorEastAsia"/>
        </w:rPr>
      </w:pPr>
    </w:p>
    <w:p>
      <w:pPr>
        <w:rPr>
          <w:rFonts w:cs="Times New Roman" w:asciiTheme="minorEastAsia" w:hAnsiTheme="minorEastAsia" w:eastAsiaTheme="minorEastAsia"/>
        </w:rPr>
      </w:pPr>
    </w:p>
    <w:p>
      <w:pPr>
        <w:rPr>
          <w:rFonts w:cs="Times New Roman" w:asciiTheme="minorEastAsia" w:hAnsiTheme="minorEastAsia" w:eastAsiaTheme="minorEastAsia"/>
        </w:rPr>
      </w:pPr>
    </w:p>
    <w:p>
      <w:pPr>
        <w:autoSpaceDE w:val="0"/>
        <w:autoSpaceDN w:val="0"/>
        <w:adjustRightInd w:val="0"/>
        <w:spacing w:line="584" w:lineRule="exact"/>
        <w:ind w:firstLine="640" w:firstLineChars="200"/>
        <w:jc w:val="left"/>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七、国有资产信息</w:t>
      </w:r>
    </w:p>
    <w:p>
      <w:pPr>
        <w:spacing w:line="584" w:lineRule="exact"/>
        <w:ind w:firstLine="64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香河县委县直机关工作委员会</w:t>
      </w:r>
      <w:r>
        <w:rPr>
          <w:rFonts w:cs="Times New Roman" w:asciiTheme="minorEastAsia" w:hAnsiTheme="minorEastAsia" w:eastAsiaTheme="minorEastAsia"/>
          <w:sz w:val="32"/>
          <w:szCs w:val="32"/>
        </w:rPr>
        <w:t>（含所属单位）上年末固定资产金额为</w:t>
      </w:r>
      <w:r>
        <w:rPr>
          <w:rFonts w:hint="eastAsia" w:cs="Times New Roman" w:asciiTheme="minorEastAsia" w:hAnsiTheme="minorEastAsia" w:eastAsiaTheme="minorEastAsia"/>
          <w:sz w:val="32"/>
          <w:szCs w:val="32"/>
          <w:lang w:val="en-US" w:eastAsia="zh-CN"/>
        </w:rPr>
        <w:t>9.31</w:t>
      </w:r>
      <w:r>
        <w:rPr>
          <w:rFonts w:cs="Times New Roman" w:asciiTheme="minorEastAsia" w:hAnsiTheme="minorEastAsia" w:eastAsiaTheme="minorEastAsia"/>
          <w:sz w:val="32"/>
          <w:szCs w:val="32"/>
        </w:rPr>
        <w:t>万元</w:t>
      </w:r>
      <w:r>
        <w:rPr>
          <w:rFonts w:hint="eastAsia" w:cs="Times New Roman" w:asciiTheme="minorEastAsia" w:hAnsiTheme="minorEastAsia" w:eastAsiaTheme="minorEastAsia"/>
          <w:sz w:val="32"/>
          <w:szCs w:val="32"/>
        </w:rPr>
        <w:t>（详见下表）</w:t>
      </w:r>
      <w:r>
        <w:rPr>
          <w:rFonts w:cs="Times New Roman" w:asciiTheme="minorEastAsia" w:hAnsiTheme="minorEastAsia" w:eastAsiaTheme="minorEastAsia"/>
          <w:sz w:val="32"/>
          <w:szCs w:val="32"/>
        </w:rPr>
        <w:t>，本年度我部门拟购置固定资产</w:t>
      </w:r>
      <w:r>
        <w:rPr>
          <w:rFonts w:hint="eastAsia" w:cs="Times New Roman" w:asciiTheme="minorEastAsia" w:hAnsiTheme="minorEastAsia" w:eastAsiaTheme="minorEastAsia"/>
          <w:sz w:val="32"/>
          <w:szCs w:val="32"/>
        </w:rPr>
        <w:t>总额为0.00万元，本年度无政府采购金额</w:t>
      </w:r>
      <w:r>
        <w:rPr>
          <w:rFonts w:cs="Times New Roman" w:asciiTheme="minorEastAsia" w:hAnsiTheme="minorEastAsia" w:eastAsiaTheme="minorEastAsia"/>
          <w:sz w:val="32"/>
          <w:szCs w:val="32"/>
        </w:rPr>
        <w:t>。</w:t>
      </w:r>
    </w:p>
    <w:tbl>
      <w:tblPr>
        <w:tblStyle w:val="8"/>
        <w:tblW w:w="5000" w:type="pct"/>
        <w:tblInd w:w="0" w:type="dxa"/>
        <w:tblLayout w:type="autofit"/>
        <w:tblCellMar>
          <w:top w:w="0" w:type="dxa"/>
          <w:left w:w="108" w:type="dxa"/>
          <w:bottom w:w="0" w:type="dxa"/>
          <w:right w:w="108" w:type="dxa"/>
        </w:tblCellMar>
      </w:tblPr>
      <w:tblGrid>
        <w:gridCol w:w="5491"/>
        <w:gridCol w:w="3317"/>
        <w:gridCol w:w="5366"/>
      </w:tblGrid>
      <w:tr>
        <w:tblPrEx>
          <w:tblCellMar>
            <w:top w:w="0" w:type="dxa"/>
            <w:left w:w="108" w:type="dxa"/>
            <w:bottom w:w="0" w:type="dxa"/>
            <w:right w:w="108" w:type="dxa"/>
          </w:tblCellMar>
        </w:tblPrEx>
        <w:trPr>
          <w:trHeight w:val="705" w:hRule="atLeast"/>
        </w:trPr>
        <w:tc>
          <w:tcPr>
            <w:tcW w:w="5000" w:type="pct"/>
            <w:gridSpan w:val="3"/>
            <w:tcBorders>
              <w:top w:val="nil"/>
              <w:left w:val="nil"/>
              <w:bottom w:val="nil"/>
              <w:right w:val="nil"/>
            </w:tcBorders>
            <w:shd w:val="clear" w:color="auto" w:fill="auto"/>
            <w:noWrap/>
            <w:vAlign w:val="center"/>
          </w:tcPr>
          <w:p>
            <w:pPr>
              <w:widowControl/>
              <w:spacing w:line="584" w:lineRule="exact"/>
              <w:jc w:val="center"/>
              <w:rPr>
                <w:rFonts w:cs="Times New Roman" w:asciiTheme="minorEastAsia" w:hAnsiTheme="minorEastAsia" w:eastAsiaTheme="minorEastAsia"/>
                <w:bCs/>
                <w:kern w:val="0"/>
                <w:sz w:val="32"/>
                <w:szCs w:val="32"/>
              </w:rPr>
            </w:pPr>
            <w:r>
              <w:rPr>
                <w:rFonts w:cs="Times New Roman" w:asciiTheme="minorEastAsia" w:hAnsiTheme="minorEastAsia" w:eastAsiaTheme="minorEastAsia"/>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3107" w:type="pct"/>
            <w:gridSpan w:val="2"/>
            <w:tcBorders>
              <w:top w:val="nil"/>
              <w:left w:val="nil"/>
              <w:bottom w:val="nil"/>
              <w:right w:val="nil"/>
            </w:tcBorders>
            <w:shd w:val="clear" w:color="auto" w:fill="auto"/>
            <w:noWrap/>
            <w:vAlign w:val="center"/>
          </w:tcPr>
          <w:p>
            <w:pPr>
              <w:widowControl/>
              <w:spacing w:line="584" w:lineRule="exact"/>
              <w:jc w:val="left"/>
              <w:rPr>
                <w:rFonts w:cs="Times New Roman" w:asciiTheme="minorEastAsia" w:hAnsiTheme="minorEastAsia" w:eastAsiaTheme="minorEastAsia"/>
                <w:kern w:val="0"/>
                <w:sz w:val="22"/>
              </w:rPr>
            </w:pPr>
            <w:r>
              <w:rPr>
                <w:rFonts w:cs="Times New Roman" w:asciiTheme="minorEastAsia" w:hAnsiTheme="minorEastAsia" w:eastAsiaTheme="minorEastAsia"/>
                <w:kern w:val="0"/>
                <w:sz w:val="22"/>
              </w:rPr>
              <w:t>编制部门：</w:t>
            </w:r>
            <w:r>
              <w:rPr>
                <w:rFonts w:hint="eastAsia" w:cs="Times New Roman" w:asciiTheme="minorEastAsia" w:hAnsiTheme="minorEastAsia" w:eastAsiaTheme="minorEastAsia"/>
                <w:kern w:val="0"/>
                <w:sz w:val="22"/>
              </w:rPr>
              <w:t>香河县委县直机关工作委员会</w:t>
            </w:r>
          </w:p>
        </w:tc>
        <w:tc>
          <w:tcPr>
            <w:tcW w:w="1893" w:type="pct"/>
            <w:tcBorders>
              <w:top w:val="nil"/>
              <w:left w:val="nil"/>
              <w:bottom w:val="nil"/>
              <w:right w:val="nil"/>
            </w:tcBorders>
            <w:shd w:val="clear" w:color="auto" w:fill="auto"/>
            <w:noWrap/>
            <w:vAlign w:val="center"/>
          </w:tcPr>
          <w:p>
            <w:pPr>
              <w:widowControl/>
              <w:spacing w:line="584" w:lineRule="exact"/>
              <w:jc w:val="left"/>
              <w:rPr>
                <w:rFonts w:cs="Times New Roman" w:asciiTheme="minorEastAsia" w:hAnsiTheme="minorEastAsia" w:eastAsiaTheme="minorEastAsia"/>
                <w:kern w:val="0"/>
                <w:sz w:val="22"/>
              </w:rPr>
            </w:pPr>
            <w:r>
              <w:rPr>
                <w:rFonts w:cs="Times New Roman" w:asciiTheme="minorEastAsia" w:hAnsiTheme="minorEastAsia" w:eastAsiaTheme="minorEastAsia"/>
                <w:kern w:val="0"/>
                <w:sz w:val="22"/>
              </w:rPr>
              <w:t>截止时间：</w:t>
            </w:r>
            <w:r>
              <w:rPr>
                <w:rFonts w:hint="eastAsia" w:cs="Times New Roman" w:asciiTheme="minorEastAsia" w:hAnsiTheme="minorEastAsia" w:eastAsiaTheme="minorEastAsia"/>
                <w:kern w:val="0"/>
                <w:sz w:val="22"/>
                <w:lang w:eastAsia="zh-CN"/>
              </w:rPr>
              <w:t>2023</w:t>
            </w:r>
            <w:r>
              <w:rPr>
                <w:rFonts w:cs="Times New Roman" w:asciiTheme="minorEastAsia" w:hAnsiTheme="minorEastAsia" w:eastAsiaTheme="minorEastAsia"/>
                <w:kern w:val="0"/>
                <w:sz w:val="22"/>
              </w:rPr>
              <w:t>年</w:t>
            </w:r>
            <w:r>
              <w:rPr>
                <w:rFonts w:hint="eastAsia" w:cs="Times New Roman" w:asciiTheme="minorEastAsia" w:hAnsiTheme="minorEastAsia" w:eastAsiaTheme="minorEastAsia"/>
                <w:kern w:val="0"/>
                <w:sz w:val="22"/>
              </w:rPr>
              <w:t>02</w:t>
            </w:r>
            <w:r>
              <w:rPr>
                <w:rFonts w:cs="Times New Roman" w:asciiTheme="minorEastAsia" w:hAnsiTheme="minorEastAsia" w:eastAsiaTheme="minorEastAsia"/>
                <w:kern w:val="0"/>
                <w:sz w:val="22"/>
              </w:rPr>
              <w:t>月</w:t>
            </w:r>
            <w:r>
              <w:rPr>
                <w:rFonts w:hint="eastAsia" w:cs="Times New Roman" w:asciiTheme="minorEastAsia" w:hAnsiTheme="minorEastAsia" w:eastAsiaTheme="minorEastAsia"/>
                <w:kern w:val="0"/>
                <w:sz w:val="22"/>
              </w:rPr>
              <w:t>15</w:t>
            </w:r>
            <w:r>
              <w:rPr>
                <w:rFonts w:cs="Times New Roman" w:asciiTheme="minorEastAsia" w:hAnsiTheme="minorEastAsia" w:eastAsiaTheme="minorEastAsia"/>
                <w:kern w:val="0"/>
                <w:sz w:val="22"/>
              </w:rPr>
              <w:t xml:space="preserve">日  </w:t>
            </w:r>
          </w:p>
        </w:tc>
      </w:tr>
      <w:tr>
        <w:tblPrEx>
          <w:tblCellMar>
            <w:top w:w="0" w:type="dxa"/>
            <w:left w:w="108" w:type="dxa"/>
            <w:bottom w:w="0" w:type="dxa"/>
            <w:right w:w="108" w:type="dxa"/>
          </w:tblCellMar>
        </w:tblPrEx>
        <w:trPr>
          <w:trHeight w:val="567" w:hRule="exact"/>
        </w:trPr>
        <w:tc>
          <w:tcPr>
            <w:tcW w:w="193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cs="Times New Roman" w:asciiTheme="minorEastAsia" w:hAnsiTheme="minorEastAsia" w:eastAsiaTheme="minorEastAsia"/>
                <w:bCs/>
                <w:kern w:val="0"/>
                <w:sz w:val="22"/>
              </w:rPr>
            </w:pPr>
            <w:r>
              <w:rPr>
                <w:rFonts w:cs="Times New Roman" w:asciiTheme="minorEastAsia" w:hAnsiTheme="minorEastAsia" w:eastAsiaTheme="minorEastAsia"/>
                <w:bCs/>
                <w:kern w:val="0"/>
                <w:sz w:val="22"/>
              </w:rPr>
              <w:t>项   目</w:t>
            </w:r>
          </w:p>
        </w:tc>
        <w:tc>
          <w:tcPr>
            <w:tcW w:w="1170" w:type="pct"/>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cs="Times New Roman" w:asciiTheme="minorEastAsia" w:hAnsiTheme="minorEastAsia" w:eastAsiaTheme="minorEastAsia"/>
                <w:bCs/>
                <w:kern w:val="0"/>
                <w:sz w:val="22"/>
              </w:rPr>
            </w:pPr>
            <w:r>
              <w:rPr>
                <w:rFonts w:cs="Times New Roman" w:asciiTheme="minorEastAsia" w:hAnsiTheme="minorEastAsia" w:eastAsiaTheme="minorEastAsia"/>
                <w:bCs/>
                <w:kern w:val="0"/>
                <w:sz w:val="22"/>
              </w:rPr>
              <w:t>数量</w:t>
            </w:r>
          </w:p>
        </w:tc>
        <w:tc>
          <w:tcPr>
            <w:tcW w:w="1893" w:type="pct"/>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cs="Times New Roman" w:asciiTheme="minorEastAsia" w:hAnsiTheme="minorEastAsia" w:eastAsiaTheme="minorEastAsia"/>
                <w:bCs/>
                <w:kern w:val="0"/>
                <w:sz w:val="22"/>
              </w:rPr>
            </w:pPr>
            <w:r>
              <w:rPr>
                <w:rFonts w:cs="Times New Roman" w:asciiTheme="minorEastAsia" w:hAnsiTheme="minorEastAsia" w:eastAsiaTheme="minorEastAsia"/>
                <w:bCs/>
                <w:kern w:val="0"/>
                <w:sz w:val="22"/>
              </w:rPr>
              <w:t>价值（金额单位：万元）</w:t>
            </w:r>
          </w:p>
        </w:tc>
      </w:tr>
      <w:tr>
        <w:tblPrEx>
          <w:tblCellMar>
            <w:top w:w="0" w:type="dxa"/>
            <w:left w:w="108" w:type="dxa"/>
            <w:bottom w:w="0" w:type="dxa"/>
            <w:right w:w="108" w:type="dxa"/>
          </w:tblCellMar>
        </w:tblPrEx>
        <w:trPr>
          <w:trHeight w:val="567" w:hRule="exact"/>
        </w:trPr>
        <w:tc>
          <w:tcPr>
            <w:tcW w:w="1937" w:type="pct"/>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cs="Times New Roman" w:asciiTheme="minorEastAsia" w:hAnsiTheme="minorEastAsia" w:eastAsiaTheme="minorEastAsia"/>
                <w:kern w:val="0"/>
                <w:sz w:val="22"/>
              </w:rPr>
            </w:pPr>
            <w:r>
              <w:rPr>
                <w:rFonts w:cs="Times New Roman" w:asciiTheme="minorEastAsia" w:hAnsiTheme="minorEastAsia" w:eastAsiaTheme="minorEastAsia"/>
                <w:kern w:val="0"/>
                <w:sz w:val="22"/>
              </w:rPr>
              <w:t>资产总额</w:t>
            </w:r>
          </w:p>
        </w:tc>
        <w:tc>
          <w:tcPr>
            <w:tcW w:w="1170" w:type="pct"/>
            <w:tcBorders>
              <w:top w:val="nil"/>
              <w:left w:val="nil"/>
              <w:bottom w:val="single" w:color="auto" w:sz="4" w:space="0"/>
              <w:right w:val="single" w:color="auto" w:sz="4" w:space="0"/>
            </w:tcBorders>
            <w:shd w:val="clear" w:color="auto" w:fill="auto"/>
            <w:noWrap/>
            <w:vAlign w:val="center"/>
          </w:tcPr>
          <w:p>
            <w:pPr>
              <w:spacing w:line="584" w:lineRule="exact"/>
              <w:jc w:val="center"/>
              <w:rPr>
                <w:rFonts w:cs="Times New Roman" w:asciiTheme="minorEastAsia" w:hAnsiTheme="minorEastAsia" w:eastAsiaTheme="minorEastAsia"/>
                <w:sz w:val="22"/>
              </w:rPr>
            </w:pPr>
            <w:r>
              <w:rPr>
                <w:rFonts w:cs="Times New Roman" w:asciiTheme="minorEastAsia" w:hAnsiTheme="minorEastAsia" w:eastAsiaTheme="minorEastAsia"/>
                <w:sz w:val="22"/>
              </w:rPr>
              <w:t>——</w:t>
            </w:r>
          </w:p>
        </w:tc>
        <w:tc>
          <w:tcPr>
            <w:tcW w:w="1893" w:type="pct"/>
            <w:tcBorders>
              <w:top w:val="nil"/>
              <w:left w:val="nil"/>
              <w:bottom w:val="single" w:color="auto" w:sz="4" w:space="0"/>
              <w:right w:val="single" w:color="auto" w:sz="4" w:space="0"/>
            </w:tcBorders>
            <w:shd w:val="clear" w:color="auto" w:fill="auto"/>
            <w:noWrap/>
            <w:vAlign w:val="center"/>
          </w:tcPr>
          <w:p>
            <w:pPr>
              <w:spacing w:line="584" w:lineRule="exact"/>
              <w:jc w:val="center"/>
              <w:rPr>
                <w:rFonts w:cs="Times New Roman" w:asciiTheme="minorEastAsia" w:hAnsiTheme="minorEastAsia" w:eastAsiaTheme="minorEastAsia"/>
                <w:sz w:val="22"/>
              </w:rPr>
            </w:pPr>
          </w:p>
        </w:tc>
      </w:tr>
      <w:tr>
        <w:tblPrEx>
          <w:tblCellMar>
            <w:top w:w="0" w:type="dxa"/>
            <w:left w:w="108" w:type="dxa"/>
            <w:bottom w:w="0" w:type="dxa"/>
            <w:right w:w="108" w:type="dxa"/>
          </w:tblCellMar>
        </w:tblPrEx>
        <w:trPr>
          <w:trHeight w:val="567" w:hRule="exact"/>
        </w:trPr>
        <w:tc>
          <w:tcPr>
            <w:tcW w:w="1937" w:type="pct"/>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cs="Times New Roman" w:asciiTheme="minorEastAsia" w:hAnsiTheme="minorEastAsia" w:eastAsiaTheme="minorEastAsia"/>
                <w:kern w:val="0"/>
                <w:sz w:val="22"/>
              </w:rPr>
            </w:pPr>
            <w:r>
              <w:rPr>
                <w:rFonts w:cs="Times New Roman" w:asciiTheme="minorEastAsia" w:hAnsiTheme="minorEastAsia" w:eastAsiaTheme="minorEastAsia"/>
                <w:kern w:val="0"/>
                <w:sz w:val="22"/>
              </w:rPr>
              <w:t>1、房屋（平方米）</w:t>
            </w:r>
          </w:p>
        </w:tc>
        <w:tc>
          <w:tcPr>
            <w:tcW w:w="1170" w:type="pct"/>
            <w:tcBorders>
              <w:top w:val="nil"/>
              <w:left w:val="nil"/>
              <w:bottom w:val="single" w:color="auto" w:sz="4" w:space="0"/>
              <w:right w:val="single" w:color="auto" w:sz="4" w:space="0"/>
            </w:tcBorders>
            <w:shd w:val="clear" w:color="auto" w:fill="auto"/>
            <w:noWrap/>
            <w:vAlign w:val="center"/>
          </w:tcPr>
          <w:p>
            <w:pPr>
              <w:spacing w:line="584" w:lineRule="exact"/>
              <w:jc w:val="center"/>
              <w:rPr>
                <w:rFonts w:cs="Times New Roman" w:asciiTheme="minorEastAsia" w:hAnsiTheme="minorEastAsia" w:eastAsiaTheme="minorEastAsia"/>
                <w:sz w:val="22"/>
              </w:rPr>
            </w:pPr>
          </w:p>
        </w:tc>
        <w:tc>
          <w:tcPr>
            <w:tcW w:w="1893" w:type="pct"/>
            <w:tcBorders>
              <w:top w:val="nil"/>
              <w:left w:val="nil"/>
              <w:bottom w:val="single" w:color="auto" w:sz="4" w:space="0"/>
              <w:right w:val="single" w:color="auto" w:sz="4" w:space="0"/>
            </w:tcBorders>
            <w:shd w:val="clear" w:color="auto" w:fill="auto"/>
            <w:noWrap/>
            <w:vAlign w:val="center"/>
          </w:tcPr>
          <w:p>
            <w:pPr>
              <w:spacing w:line="584" w:lineRule="exact"/>
              <w:jc w:val="center"/>
              <w:rPr>
                <w:rFonts w:cs="Times New Roman" w:asciiTheme="minorEastAsia" w:hAnsiTheme="minorEastAsia" w:eastAsiaTheme="minorEastAsia"/>
                <w:sz w:val="22"/>
              </w:rPr>
            </w:pPr>
          </w:p>
        </w:tc>
      </w:tr>
      <w:tr>
        <w:tblPrEx>
          <w:tblCellMar>
            <w:top w:w="0" w:type="dxa"/>
            <w:left w:w="108" w:type="dxa"/>
            <w:bottom w:w="0" w:type="dxa"/>
            <w:right w:w="108" w:type="dxa"/>
          </w:tblCellMar>
        </w:tblPrEx>
        <w:trPr>
          <w:trHeight w:val="567" w:hRule="exact"/>
        </w:trPr>
        <w:tc>
          <w:tcPr>
            <w:tcW w:w="1937" w:type="pct"/>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cs="Times New Roman" w:asciiTheme="minorEastAsia" w:hAnsiTheme="minorEastAsia" w:eastAsiaTheme="minorEastAsia"/>
                <w:kern w:val="0"/>
                <w:sz w:val="22"/>
              </w:rPr>
            </w:pPr>
            <w:r>
              <w:rPr>
                <w:rFonts w:cs="Times New Roman" w:asciiTheme="minorEastAsia" w:hAnsiTheme="minorEastAsia" w:eastAsiaTheme="minorEastAsia"/>
                <w:kern w:val="0"/>
                <w:sz w:val="22"/>
              </w:rPr>
              <w:t>其中：办公用房（平方米）</w:t>
            </w:r>
          </w:p>
        </w:tc>
        <w:tc>
          <w:tcPr>
            <w:tcW w:w="1170" w:type="pct"/>
            <w:tcBorders>
              <w:top w:val="nil"/>
              <w:left w:val="nil"/>
              <w:bottom w:val="single" w:color="auto" w:sz="4" w:space="0"/>
              <w:right w:val="single" w:color="auto" w:sz="4" w:space="0"/>
            </w:tcBorders>
            <w:shd w:val="clear" w:color="auto" w:fill="auto"/>
            <w:noWrap/>
            <w:vAlign w:val="center"/>
          </w:tcPr>
          <w:p>
            <w:pPr>
              <w:spacing w:line="584" w:lineRule="exact"/>
              <w:jc w:val="center"/>
              <w:rPr>
                <w:rFonts w:cs="Times New Roman" w:asciiTheme="minorEastAsia" w:hAnsiTheme="minorEastAsia" w:eastAsiaTheme="minorEastAsia"/>
                <w:sz w:val="22"/>
              </w:rPr>
            </w:pPr>
          </w:p>
        </w:tc>
        <w:tc>
          <w:tcPr>
            <w:tcW w:w="1893" w:type="pct"/>
            <w:tcBorders>
              <w:top w:val="nil"/>
              <w:left w:val="nil"/>
              <w:bottom w:val="single" w:color="auto" w:sz="4" w:space="0"/>
              <w:right w:val="single" w:color="auto" w:sz="4" w:space="0"/>
            </w:tcBorders>
            <w:shd w:val="clear" w:color="auto" w:fill="auto"/>
            <w:noWrap/>
            <w:vAlign w:val="center"/>
          </w:tcPr>
          <w:p>
            <w:pPr>
              <w:spacing w:line="584" w:lineRule="exact"/>
              <w:jc w:val="center"/>
              <w:rPr>
                <w:rFonts w:cs="Times New Roman" w:asciiTheme="minorEastAsia" w:hAnsiTheme="minorEastAsia" w:eastAsiaTheme="minorEastAsia"/>
                <w:sz w:val="22"/>
              </w:rPr>
            </w:pPr>
          </w:p>
        </w:tc>
      </w:tr>
      <w:tr>
        <w:tblPrEx>
          <w:tblCellMar>
            <w:top w:w="0" w:type="dxa"/>
            <w:left w:w="108" w:type="dxa"/>
            <w:bottom w:w="0" w:type="dxa"/>
            <w:right w:w="108" w:type="dxa"/>
          </w:tblCellMar>
        </w:tblPrEx>
        <w:trPr>
          <w:trHeight w:val="567" w:hRule="exact"/>
        </w:trPr>
        <w:tc>
          <w:tcPr>
            <w:tcW w:w="1937" w:type="pct"/>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cs="Times New Roman" w:asciiTheme="minorEastAsia" w:hAnsiTheme="minorEastAsia" w:eastAsiaTheme="minorEastAsia"/>
                <w:kern w:val="0"/>
                <w:sz w:val="22"/>
              </w:rPr>
            </w:pPr>
            <w:r>
              <w:rPr>
                <w:rFonts w:cs="Times New Roman" w:asciiTheme="minorEastAsia" w:hAnsiTheme="minorEastAsia" w:eastAsiaTheme="minorEastAsia"/>
                <w:kern w:val="0"/>
                <w:sz w:val="22"/>
              </w:rPr>
              <w:t>2、车辆（台、辆）</w:t>
            </w:r>
          </w:p>
        </w:tc>
        <w:tc>
          <w:tcPr>
            <w:tcW w:w="1170" w:type="pct"/>
            <w:tcBorders>
              <w:top w:val="nil"/>
              <w:left w:val="nil"/>
              <w:bottom w:val="single" w:color="auto" w:sz="4" w:space="0"/>
              <w:right w:val="single" w:color="auto" w:sz="4" w:space="0"/>
            </w:tcBorders>
            <w:shd w:val="clear" w:color="auto" w:fill="auto"/>
            <w:noWrap/>
            <w:vAlign w:val="center"/>
          </w:tcPr>
          <w:p>
            <w:pPr>
              <w:spacing w:line="584" w:lineRule="exact"/>
              <w:jc w:val="center"/>
              <w:rPr>
                <w:rFonts w:cs="Times New Roman" w:asciiTheme="minorEastAsia" w:hAnsiTheme="minorEastAsia" w:eastAsiaTheme="minorEastAsia"/>
                <w:sz w:val="22"/>
              </w:rPr>
            </w:pPr>
            <w:r>
              <w:rPr>
                <w:rFonts w:hint="eastAsia" w:cs="Times New Roman" w:asciiTheme="minorEastAsia" w:hAnsiTheme="minorEastAsia" w:eastAsiaTheme="minorEastAsia"/>
                <w:sz w:val="22"/>
              </w:rPr>
              <w:t>1</w:t>
            </w:r>
          </w:p>
        </w:tc>
        <w:tc>
          <w:tcPr>
            <w:tcW w:w="1893" w:type="pct"/>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cs="Times New Roman" w:asciiTheme="minorEastAsia" w:hAnsiTheme="minorEastAsia" w:eastAsiaTheme="minorEastAsia"/>
                <w:sz w:val="22"/>
                <w:lang w:eastAsia="zh-CN"/>
              </w:rPr>
            </w:pPr>
            <w:r>
              <w:rPr>
                <w:rFonts w:hint="eastAsia" w:cs="Times New Roman" w:asciiTheme="minorEastAsia" w:hAnsiTheme="minorEastAsia" w:eastAsiaTheme="minorEastAsia"/>
                <w:sz w:val="22"/>
                <w:lang w:val="en-US" w:eastAsia="zh-CN"/>
              </w:rPr>
              <w:t>3</w:t>
            </w:r>
          </w:p>
        </w:tc>
      </w:tr>
      <w:tr>
        <w:tblPrEx>
          <w:tblCellMar>
            <w:top w:w="0" w:type="dxa"/>
            <w:left w:w="108" w:type="dxa"/>
            <w:bottom w:w="0" w:type="dxa"/>
            <w:right w:w="108" w:type="dxa"/>
          </w:tblCellMar>
        </w:tblPrEx>
        <w:trPr>
          <w:trHeight w:val="567" w:hRule="exact"/>
        </w:trPr>
        <w:tc>
          <w:tcPr>
            <w:tcW w:w="1937" w:type="pct"/>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cs="Times New Roman" w:asciiTheme="minorEastAsia" w:hAnsiTheme="minorEastAsia" w:eastAsiaTheme="minorEastAsia"/>
                <w:kern w:val="0"/>
                <w:sz w:val="22"/>
              </w:rPr>
            </w:pPr>
            <w:r>
              <w:rPr>
                <w:rFonts w:cs="Times New Roman" w:asciiTheme="minorEastAsia" w:hAnsiTheme="minorEastAsia" w:eastAsiaTheme="minorEastAsia"/>
                <w:kern w:val="0"/>
                <w:sz w:val="22"/>
              </w:rPr>
              <w:t>3、单价在20万元以上的设备</w:t>
            </w:r>
          </w:p>
        </w:tc>
        <w:tc>
          <w:tcPr>
            <w:tcW w:w="1170" w:type="pct"/>
            <w:tcBorders>
              <w:top w:val="nil"/>
              <w:left w:val="nil"/>
              <w:bottom w:val="single" w:color="auto" w:sz="4" w:space="0"/>
              <w:right w:val="single" w:color="auto" w:sz="4" w:space="0"/>
            </w:tcBorders>
            <w:shd w:val="clear" w:color="auto" w:fill="auto"/>
            <w:noWrap/>
            <w:vAlign w:val="center"/>
          </w:tcPr>
          <w:p>
            <w:pPr>
              <w:spacing w:line="584" w:lineRule="exact"/>
              <w:jc w:val="center"/>
              <w:rPr>
                <w:rFonts w:cs="Times New Roman" w:asciiTheme="minorEastAsia" w:hAnsiTheme="minorEastAsia" w:eastAsiaTheme="minorEastAsia"/>
                <w:sz w:val="22"/>
              </w:rPr>
            </w:pPr>
          </w:p>
        </w:tc>
        <w:tc>
          <w:tcPr>
            <w:tcW w:w="1893" w:type="pct"/>
            <w:tcBorders>
              <w:top w:val="nil"/>
              <w:left w:val="nil"/>
              <w:bottom w:val="single" w:color="auto" w:sz="4" w:space="0"/>
              <w:right w:val="single" w:color="auto" w:sz="4" w:space="0"/>
            </w:tcBorders>
            <w:shd w:val="clear" w:color="auto" w:fill="auto"/>
            <w:noWrap/>
            <w:vAlign w:val="center"/>
          </w:tcPr>
          <w:p>
            <w:pPr>
              <w:spacing w:line="584" w:lineRule="exact"/>
              <w:jc w:val="center"/>
              <w:rPr>
                <w:rFonts w:cs="Times New Roman" w:asciiTheme="minorEastAsia" w:hAnsiTheme="minorEastAsia" w:eastAsiaTheme="minorEastAsia"/>
                <w:sz w:val="22"/>
              </w:rPr>
            </w:pPr>
          </w:p>
        </w:tc>
      </w:tr>
      <w:tr>
        <w:tblPrEx>
          <w:tblCellMar>
            <w:top w:w="0" w:type="dxa"/>
            <w:left w:w="108" w:type="dxa"/>
            <w:bottom w:w="0" w:type="dxa"/>
            <w:right w:w="108" w:type="dxa"/>
          </w:tblCellMar>
        </w:tblPrEx>
        <w:trPr>
          <w:trHeight w:val="567" w:hRule="exact"/>
        </w:trPr>
        <w:tc>
          <w:tcPr>
            <w:tcW w:w="1937" w:type="pct"/>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cs="Times New Roman" w:asciiTheme="minorEastAsia" w:hAnsiTheme="minorEastAsia" w:eastAsiaTheme="minorEastAsia"/>
                <w:kern w:val="0"/>
                <w:sz w:val="22"/>
              </w:rPr>
            </w:pPr>
            <w:r>
              <w:rPr>
                <w:rFonts w:cs="Times New Roman" w:asciiTheme="minorEastAsia" w:hAnsiTheme="minorEastAsia" w:eastAsiaTheme="minorEastAsia"/>
                <w:kern w:val="0"/>
                <w:sz w:val="22"/>
              </w:rPr>
              <w:t>4、其他固定资产</w:t>
            </w:r>
          </w:p>
        </w:tc>
        <w:tc>
          <w:tcPr>
            <w:tcW w:w="1170" w:type="pct"/>
            <w:tcBorders>
              <w:top w:val="nil"/>
              <w:left w:val="nil"/>
              <w:bottom w:val="single" w:color="auto" w:sz="4" w:space="0"/>
              <w:right w:val="single" w:color="auto" w:sz="4" w:space="0"/>
            </w:tcBorders>
            <w:shd w:val="clear" w:color="auto" w:fill="auto"/>
            <w:noWrap/>
            <w:vAlign w:val="center"/>
          </w:tcPr>
          <w:p>
            <w:pPr>
              <w:spacing w:line="584" w:lineRule="exact"/>
              <w:jc w:val="center"/>
              <w:rPr>
                <w:rFonts w:cs="Times New Roman" w:asciiTheme="minorEastAsia" w:hAnsiTheme="minorEastAsia" w:eastAsiaTheme="minorEastAsia"/>
                <w:sz w:val="22"/>
              </w:rPr>
            </w:pPr>
          </w:p>
        </w:tc>
        <w:tc>
          <w:tcPr>
            <w:tcW w:w="1893" w:type="pct"/>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cs="Times New Roman" w:asciiTheme="minorEastAsia" w:hAnsiTheme="minorEastAsia" w:eastAsiaTheme="minorEastAsia"/>
                <w:sz w:val="22"/>
                <w:lang w:val="en-US" w:eastAsia="zh-CN"/>
              </w:rPr>
            </w:pPr>
            <w:r>
              <w:rPr>
                <w:rFonts w:hint="eastAsia" w:cs="Times New Roman" w:asciiTheme="minorEastAsia" w:hAnsiTheme="minorEastAsia" w:eastAsiaTheme="minorEastAsia"/>
                <w:sz w:val="22"/>
                <w:lang w:val="en-US" w:eastAsia="zh-CN"/>
              </w:rPr>
              <w:t>6.31</w:t>
            </w:r>
            <w:bookmarkStart w:id="7" w:name="_GoBack"/>
            <w:bookmarkEnd w:id="7"/>
          </w:p>
        </w:tc>
      </w:tr>
    </w:tbl>
    <w:p>
      <w:pPr>
        <w:autoSpaceDE w:val="0"/>
        <w:autoSpaceDN w:val="0"/>
        <w:adjustRightInd w:val="0"/>
        <w:spacing w:line="584" w:lineRule="exact"/>
        <w:ind w:firstLine="640" w:firstLineChars="200"/>
        <w:jc w:val="left"/>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八、名词解释</w:t>
      </w:r>
    </w:p>
    <w:p>
      <w:pPr>
        <w:tabs>
          <w:tab w:val="left" w:pos="11490"/>
        </w:tabs>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1、一般公共预算拨款收入：指</w:t>
      </w:r>
      <w:r>
        <w:rPr>
          <w:rFonts w:hint="eastAsia" w:cs="Times New Roman" w:asciiTheme="minorEastAsia" w:hAnsiTheme="minorEastAsia" w:eastAsiaTheme="minorEastAsia"/>
          <w:sz w:val="32"/>
          <w:szCs w:val="32"/>
          <w:lang w:val="en-US" w:eastAsia="zh-CN"/>
        </w:rPr>
        <w:t>县</w:t>
      </w:r>
      <w:r>
        <w:rPr>
          <w:rFonts w:cs="Times New Roman" w:asciiTheme="minorEastAsia" w:hAnsiTheme="minorEastAsia" w:eastAsiaTheme="minorEastAsia"/>
          <w:sz w:val="32"/>
          <w:szCs w:val="32"/>
        </w:rPr>
        <w:t>级财政当年拨付的资金。</w:t>
      </w:r>
    </w:p>
    <w:p>
      <w:pPr>
        <w:tabs>
          <w:tab w:val="left" w:pos="11490"/>
        </w:tabs>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2、事业收入：指事业单位开展专业业务活动及辅助活动所取得的收入。</w:t>
      </w:r>
    </w:p>
    <w:p>
      <w:pPr>
        <w:tabs>
          <w:tab w:val="left" w:pos="11490"/>
        </w:tabs>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3、其他收入：指除“一般公共预算拨款收入”、“事业收入”等以外的收入。主要是按规定动用的租房收入、存款利息收入等。</w:t>
      </w:r>
    </w:p>
    <w:p>
      <w:pPr>
        <w:tabs>
          <w:tab w:val="left" w:pos="11490"/>
        </w:tabs>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4、基本支出：指为保障机构正常运转、完成日常工作任务而发生的人员支出和公用支出。</w:t>
      </w:r>
    </w:p>
    <w:p>
      <w:pPr>
        <w:tabs>
          <w:tab w:val="left" w:pos="11490"/>
        </w:tabs>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5、项目支出：指在基本支出之外为完成特定行政任务和事业发展目标所发生的支出。</w:t>
      </w:r>
    </w:p>
    <w:p>
      <w:pPr>
        <w:tabs>
          <w:tab w:val="left" w:pos="11490"/>
        </w:tabs>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6、上缴上级支出：指下级单位上缴上级的支出。</w:t>
      </w:r>
    </w:p>
    <w:p>
      <w:pPr>
        <w:tabs>
          <w:tab w:val="left" w:pos="11490"/>
        </w:tabs>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7、“三公”经费：纳入</w:t>
      </w:r>
      <w:r>
        <w:rPr>
          <w:rFonts w:hint="eastAsia" w:cs="Times New Roman" w:asciiTheme="minorEastAsia" w:hAnsiTheme="minorEastAsia" w:eastAsiaTheme="minorEastAsia"/>
          <w:sz w:val="32"/>
          <w:szCs w:val="32"/>
          <w:lang w:val="en-US" w:eastAsia="zh-CN"/>
        </w:rPr>
        <w:t>县</w:t>
      </w:r>
      <w:r>
        <w:rPr>
          <w:rFonts w:cs="Times New Roman" w:asciiTheme="minorEastAsia" w:hAnsiTheme="minorEastAsia" w:eastAsiaTheme="minorEastAsia"/>
          <w:sz w:val="32"/>
          <w:szCs w:val="32"/>
        </w:rPr>
        <w:t>级财政预算管理的“三公”经费，是指</w:t>
      </w:r>
      <w:r>
        <w:rPr>
          <w:rFonts w:hint="eastAsia" w:cs="Times New Roman" w:asciiTheme="minorEastAsia" w:hAnsiTheme="minorEastAsia" w:eastAsiaTheme="minorEastAsia"/>
          <w:sz w:val="32"/>
          <w:szCs w:val="32"/>
          <w:lang w:val="en-US" w:eastAsia="zh-CN"/>
        </w:rPr>
        <w:t>县</w:t>
      </w:r>
      <w:r>
        <w:rPr>
          <w:rFonts w:cs="Times New Roman" w:asciiTheme="minorEastAsia" w:hAnsiTheme="minorEastAsia" w:eastAsiaTheme="minorEastAsia"/>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8、机关运行费：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9、上年结转：指以前年度尚未完成、结转到本年仍按原规定用途继续使用的资金。</w:t>
      </w:r>
    </w:p>
    <w:p>
      <w:pPr>
        <w:tabs>
          <w:tab w:val="left" w:pos="11490"/>
        </w:tabs>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10、事业单位经营支出：指事业单位在专业业务活动及其辅助活动之外开展非独立核算经营活动发生的支出。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九、其他需要说明的事项</w:t>
      </w:r>
    </w:p>
    <w:p>
      <w:pPr>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13</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jNGRiNjk0YjQ3NzcwNmVlNTZhZDhmOWEwOTMyZmEifQ=="/>
  </w:docVars>
  <w:rsids>
    <w:rsidRoot w:val="00D347CC"/>
    <w:rsid w:val="00007D86"/>
    <w:rsid w:val="000629EA"/>
    <w:rsid w:val="000724DB"/>
    <w:rsid w:val="00087955"/>
    <w:rsid w:val="000A207B"/>
    <w:rsid w:val="000B5B0D"/>
    <w:rsid w:val="000F051B"/>
    <w:rsid w:val="001A3480"/>
    <w:rsid w:val="001B32AD"/>
    <w:rsid w:val="001B3338"/>
    <w:rsid w:val="001C1ECC"/>
    <w:rsid w:val="00212C6E"/>
    <w:rsid w:val="002257F1"/>
    <w:rsid w:val="00240504"/>
    <w:rsid w:val="00262339"/>
    <w:rsid w:val="002649B7"/>
    <w:rsid w:val="00270840"/>
    <w:rsid w:val="002C1B9B"/>
    <w:rsid w:val="002C7716"/>
    <w:rsid w:val="002D169C"/>
    <w:rsid w:val="002D59F4"/>
    <w:rsid w:val="003F40C1"/>
    <w:rsid w:val="00410CB5"/>
    <w:rsid w:val="00426715"/>
    <w:rsid w:val="004736EF"/>
    <w:rsid w:val="004A34CA"/>
    <w:rsid w:val="004A54AA"/>
    <w:rsid w:val="004E274D"/>
    <w:rsid w:val="004F0289"/>
    <w:rsid w:val="004F2381"/>
    <w:rsid w:val="00512E84"/>
    <w:rsid w:val="005669A1"/>
    <w:rsid w:val="00572238"/>
    <w:rsid w:val="00633A07"/>
    <w:rsid w:val="00665A7D"/>
    <w:rsid w:val="00697B9E"/>
    <w:rsid w:val="006A7A66"/>
    <w:rsid w:val="006B3E45"/>
    <w:rsid w:val="00741520"/>
    <w:rsid w:val="00756555"/>
    <w:rsid w:val="007852FA"/>
    <w:rsid w:val="00786519"/>
    <w:rsid w:val="00787291"/>
    <w:rsid w:val="007F40A5"/>
    <w:rsid w:val="0088112A"/>
    <w:rsid w:val="00897A43"/>
    <w:rsid w:val="008B1F94"/>
    <w:rsid w:val="00920EB2"/>
    <w:rsid w:val="00940421"/>
    <w:rsid w:val="009677E9"/>
    <w:rsid w:val="009C0E60"/>
    <w:rsid w:val="00A51200"/>
    <w:rsid w:val="00A52A64"/>
    <w:rsid w:val="00A83384"/>
    <w:rsid w:val="00AA398E"/>
    <w:rsid w:val="00AB1BD0"/>
    <w:rsid w:val="00AC06ED"/>
    <w:rsid w:val="00AF04B1"/>
    <w:rsid w:val="00B023FE"/>
    <w:rsid w:val="00B54EBE"/>
    <w:rsid w:val="00B6301C"/>
    <w:rsid w:val="00B80935"/>
    <w:rsid w:val="00B81206"/>
    <w:rsid w:val="00B84EC2"/>
    <w:rsid w:val="00C033A8"/>
    <w:rsid w:val="00C3703F"/>
    <w:rsid w:val="00C525B1"/>
    <w:rsid w:val="00C93DBE"/>
    <w:rsid w:val="00D07AF3"/>
    <w:rsid w:val="00D320F4"/>
    <w:rsid w:val="00D347CC"/>
    <w:rsid w:val="00D92A61"/>
    <w:rsid w:val="00DC6020"/>
    <w:rsid w:val="00E802B2"/>
    <w:rsid w:val="00EE67B1"/>
    <w:rsid w:val="00F04CCB"/>
    <w:rsid w:val="00F85553"/>
    <w:rsid w:val="00F86C36"/>
    <w:rsid w:val="0C740869"/>
    <w:rsid w:val="1AB71087"/>
    <w:rsid w:val="283D20D3"/>
    <w:rsid w:val="3B8B03F7"/>
    <w:rsid w:val="5FF02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3">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6">
    <w:name w:val="单元格样式3"/>
    <w:basedOn w:val="1"/>
    <w:qFormat/>
    <w:uiPriority w:val="0"/>
    <w:pPr>
      <w:widowControl/>
      <w:jc w:val="center"/>
    </w:pPr>
    <w:rPr>
      <w:rFonts w:ascii="方正书宋_GBK" w:hAnsi="方正书宋_GBK" w:eastAsia="方正书宋_GBK" w:cs="方正书宋_GBK"/>
      <w:kern w:val="0"/>
      <w:szCs w:val="24"/>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16</Pages>
  <Words>6286</Words>
  <Characters>6708</Characters>
  <Lines>51</Lines>
  <Paragraphs>14</Paragraphs>
  <TotalTime>233</TotalTime>
  <ScaleCrop>false</ScaleCrop>
  <LinksUpToDate>false</LinksUpToDate>
  <CharactersWithSpaces>6760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2023-08-24T07:14:34Z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0716E7B86DBF4690A51D69C911F8A4FE_13</vt:lpwstr>
  </property>
</Properties>
</file>